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1" w:leftChars="-67" w:hanging="140" w:hangingChars="32"/>
        <w:jc w:val="center"/>
        <w:rPr>
          <w:rFonts w:ascii="黑体" w:hAnsi="宋体" w:eastAsia="黑体"/>
          <w:sz w:val="44"/>
          <w:szCs w:val="44"/>
        </w:rPr>
      </w:pPr>
      <w:bookmarkStart w:id="0" w:name="_GoBack"/>
      <w:r>
        <w:rPr>
          <w:rFonts w:hint="eastAsia" w:ascii="黑体" w:hAnsi="黑体" w:eastAsia="黑体"/>
          <w:sz w:val="44"/>
          <w:szCs w:val="44"/>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11087100</wp:posOffset>
            </wp:positionV>
            <wp:extent cx="304800" cy="3810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04800" cy="381000"/>
                    </a:xfrm>
                    <a:prstGeom prst="rect">
                      <a:avLst/>
                    </a:prstGeom>
                    <a:noFill/>
                    <a:ln>
                      <a:noFill/>
                    </a:ln>
                  </pic:spPr>
                </pic:pic>
              </a:graphicData>
            </a:graphic>
          </wp:anchor>
        </w:drawing>
      </w:r>
      <w:bookmarkEnd w:id="0"/>
      <w:r>
        <w:rPr>
          <w:rFonts w:hint="eastAsia" w:ascii="黑体" w:hAnsi="黑体" w:eastAsia="黑体"/>
          <w:sz w:val="44"/>
          <w:szCs w:val="44"/>
        </w:rPr>
        <w:t>第六单元</w:t>
      </w:r>
    </w:p>
    <w:p>
      <w:pPr>
        <w:widowControl/>
        <w:jc w:val="left"/>
      </w:pPr>
    </w:p>
    <w:p>
      <w:pPr>
        <w:pStyle w:val="2"/>
        <w:tabs>
          <w:tab w:val="left" w:pos="4320"/>
        </w:tabs>
        <w:snapToGrid w:val="0"/>
        <w:jc w:val="center"/>
        <w:rPr>
          <w:rFonts w:hAnsi="宋体" w:cs="Times New Roman"/>
          <w:b/>
          <w:sz w:val="32"/>
          <w:szCs w:val="32"/>
        </w:rPr>
      </w:pPr>
      <w:r>
        <w:rPr>
          <w:rFonts w:hint="eastAsia" w:asciiTheme="minorEastAsia" w:hAnsiTheme="minorEastAsia" w:eastAsiaTheme="minorEastAsia" w:cstheme="minorEastAsia"/>
          <w:b/>
          <w:bCs/>
          <w:sz w:val="32"/>
          <w:szCs w:val="32"/>
        </w:rPr>
        <w:t>2</w:t>
      </w:r>
      <w:r>
        <w:rPr>
          <w:rFonts w:asciiTheme="minorEastAsia" w:hAnsiTheme="minorEastAsia" w:eastAsiaTheme="minorEastAsia" w:cstheme="minorEastAsia"/>
          <w:b/>
          <w:bCs/>
          <w:sz w:val="32"/>
          <w:szCs w:val="32"/>
        </w:rPr>
        <w:t xml:space="preserve">2  </w:t>
      </w:r>
      <w:r>
        <w:rPr>
          <w:rFonts w:hint="eastAsia" w:asciiTheme="minorEastAsia" w:hAnsiTheme="minorEastAsia" w:eastAsiaTheme="minorEastAsia" w:cstheme="minorEastAsia"/>
          <w:b/>
          <w:bCs/>
          <w:sz w:val="32"/>
          <w:szCs w:val="32"/>
        </w:rPr>
        <w:t>智取生辰纲</w:t>
      </w:r>
    </w:p>
    <w:tbl>
      <w:tblPr>
        <w:tblStyle w:val="4"/>
        <w:tblW w:w="9858" w:type="dxa"/>
        <w:tblInd w:w="-31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108"/>
        <w:gridCol w:w="107"/>
        <w:gridCol w:w="7582"/>
        <w:gridCol w:w="105"/>
        <w:gridCol w:w="112"/>
        <w:gridCol w:w="1626"/>
        <w:gridCol w:w="105"/>
        <w:gridCol w:w="113"/>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gridAfter w:val="2"/>
          <w:wAfter w:w="218" w:type="dxa"/>
          <w:trHeight w:val="9214" w:hRule="atLeast"/>
        </w:trPr>
        <w:tc>
          <w:tcPr>
            <w:tcW w:w="7797" w:type="dxa"/>
            <w:gridSpan w:val="3"/>
          </w:tcPr>
          <w:p>
            <w:pPr>
              <w:pStyle w:val="6"/>
              <w:rPr>
                <w:rFonts w:asciiTheme="minorEastAsia" w:hAnsiTheme="minorEastAsia" w:eastAsiaTheme="minorEastAsia" w:cstheme="minorEastAsia"/>
                <w:b/>
                <w:bCs/>
                <w:szCs w:val="21"/>
              </w:rPr>
            </w:pPr>
            <w:r>
              <w:rPr>
                <w:rFonts w:hint="eastAsia"/>
                <w:b/>
              </w:rPr>
              <w:t>教学目标</w:t>
            </w:r>
          </w:p>
          <w:p>
            <w:pPr>
              <w:ind w:left="42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1.了解明清白话小说的特点，把握小说的内容，概括分析故事情节。</w:t>
            </w:r>
          </w:p>
          <w:p>
            <w:pPr>
              <w:ind w:left="42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pacing w:val="4"/>
                <w:szCs w:val="21"/>
              </w:rPr>
              <w:t>运用小说要素分析法，联系全书，分析人物形象，提高对古典小说的赏析能</w:t>
            </w:r>
            <w:r>
              <w:rPr>
                <w:rFonts w:hint="eastAsia" w:asciiTheme="minorEastAsia" w:hAnsiTheme="minorEastAsia" w:eastAsiaTheme="minorEastAsia" w:cstheme="minorEastAsia"/>
                <w:szCs w:val="21"/>
              </w:rPr>
              <w:t>力。</w:t>
            </w:r>
          </w:p>
          <w:p>
            <w:pPr>
              <w:ind w:left="42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3.感受文本“白话”语言特征，简要了解《水浒传》在中国古典文学中的地位。</w:t>
            </w:r>
          </w:p>
          <w:p>
            <w:pPr>
              <w:ind w:left="42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4.感受中国古典小说的丰富底蕴，培养阅读古典小说的兴趣，热爱祖国的传统文化。</w:t>
            </w:r>
          </w:p>
          <w:p>
            <w:pPr>
              <w:pStyle w:val="6"/>
              <w:rPr>
                <w:rFonts w:asciiTheme="minorEastAsia" w:hAnsiTheme="minorEastAsia" w:eastAsiaTheme="minorEastAsia" w:cstheme="minorEastAsia"/>
                <w:b/>
                <w:bCs/>
                <w:szCs w:val="21"/>
              </w:rPr>
            </w:pPr>
            <w:r>
              <w:rPr>
                <w:b/>
              </w:rPr>
              <w:t>教学重难点</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1.整体感知文章的内容，概括“智取”情节。</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2.学习作品明暗两条线索的叙事方法。</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3.赏析小说中的主要人物形象，探讨生辰纲丢失的原因。</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4.了解早期白话文的特点，体会古今汉语的联系与贯通。</w:t>
            </w:r>
          </w:p>
          <w:p>
            <w:pPr>
              <w:pStyle w:val="6"/>
              <w:rPr>
                <w:rFonts w:asciiTheme="minorEastAsia" w:hAnsiTheme="minorEastAsia" w:eastAsiaTheme="minorEastAsia" w:cstheme="minorEastAsia"/>
                <w:b/>
                <w:bCs/>
                <w:szCs w:val="21"/>
              </w:rPr>
            </w:pPr>
            <w:r>
              <w:rPr>
                <w:rFonts w:hint="eastAsia"/>
                <w:b/>
              </w:rPr>
              <w:t>课前准备</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1.多媒体课件。</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2.学生自主预习字词。</w:t>
            </w:r>
          </w:p>
          <w:p>
            <w:pPr>
              <w:pStyle w:val="6"/>
              <w:rPr>
                <w:rFonts w:asciiTheme="minorEastAsia" w:hAnsiTheme="minorEastAsia" w:eastAsiaTheme="minorEastAsia" w:cstheme="minorEastAsia"/>
                <w:b/>
                <w:bCs/>
                <w:kern w:val="0"/>
                <w:szCs w:val="21"/>
              </w:rPr>
            </w:pPr>
            <w:r>
              <w:rPr>
                <w:rFonts w:hint="eastAsia"/>
                <w:b/>
              </w:rPr>
              <w:t>课时安排</w:t>
            </w:r>
          </w:p>
          <w:p>
            <w:pPr>
              <w:ind w:firstLine="420" w:firstLineChars="20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3课时</w:t>
            </w:r>
          </w:p>
          <w:p>
            <w:pPr>
              <w:pStyle w:val="6"/>
              <w:rPr>
                <w:rFonts w:asciiTheme="minorEastAsia" w:hAnsiTheme="minorEastAsia" w:eastAsiaTheme="minorEastAsia" w:cstheme="minorEastAsia"/>
                <w:b/>
                <w:kern w:val="0"/>
                <w:szCs w:val="21"/>
              </w:rPr>
            </w:pPr>
            <w:r>
              <w:rPr>
                <w:rFonts w:hint="eastAsia"/>
                <w:b/>
              </w:rPr>
              <w:t>教学过程</w:t>
            </w:r>
          </w:p>
          <w:p>
            <w:pPr>
              <w:jc w:val="center"/>
              <w:rPr>
                <w:rFonts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 w:val="28"/>
                <w:szCs w:val="21"/>
              </w:rPr>
              <w:t>第一课时</w:t>
            </w:r>
          </w:p>
          <w:p>
            <w:pPr>
              <w:ind w:firstLine="48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 w:val="24"/>
                <w:szCs w:val="21"/>
              </w:rPr>
              <w:t>一、导入新课</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播放《好汉歌》。）同学们，刚才大家听了一首歌，这首歌叫什么名字？是哪部电视剧里的歌曲？《水浒传》这部电视剧是根据哪部小说改编的？《水浒传》中一共有多少好汉？你都知道哪些好汉？今天，让我们一起走进“水浒”的世界，去看看《智取生辰纲》的故事。</w:t>
            </w:r>
          </w:p>
          <w:p>
            <w:pPr>
              <w:ind w:firstLine="48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 w:val="24"/>
                <w:szCs w:val="21"/>
              </w:rPr>
              <w:t>二、预习检查</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（下列各题，采用</w:t>
            </w:r>
            <w:r>
              <w:rPr>
                <w:rFonts w:hint="eastAsia" w:eastAsia="GB Pinyinok-B" w:cstheme="minorEastAsia"/>
                <w:szCs w:val="21"/>
              </w:rPr>
              <w:t>PPT</w:t>
            </w:r>
            <w:r>
              <w:rPr>
                <w:rFonts w:hint="eastAsia" w:asciiTheme="minorEastAsia" w:hAnsiTheme="minorEastAsia" w:eastAsiaTheme="minorEastAsia" w:cstheme="minorEastAsia"/>
                <w:szCs w:val="21"/>
              </w:rPr>
              <w:t>的形式，括号内的内容，待学生回答完毕时，稍后显示。）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1.给下列加点字注音。</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em w:val="dot"/>
              </w:rPr>
              <w:t>窥</w:t>
            </w:r>
            <w:r>
              <w:rPr>
                <w:rFonts w:hint="eastAsia" w:asciiTheme="minorEastAsia" w:hAnsiTheme="minorEastAsia" w:eastAsiaTheme="minorEastAsia" w:cstheme="minorEastAsia"/>
                <w:szCs w:val="21"/>
              </w:rPr>
              <w:t>望（</w:t>
            </w:r>
            <w:r>
              <w:rPr>
                <w:rFonts w:hint="eastAsia" w:ascii="GB Pinyinok-B" w:eastAsia="GB Pinyinok-B" w:hAnsiTheme="minorEastAsia" w:cstheme="minorEastAsia"/>
                <w:szCs w:val="21"/>
              </w:rPr>
              <w:t>kuī</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省</w:t>
            </w:r>
            <w:r>
              <w:rPr>
                <w:rFonts w:hint="eastAsia" w:asciiTheme="minorEastAsia" w:hAnsiTheme="minorEastAsia" w:eastAsiaTheme="minorEastAsia" w:cstheme="minorEastAsia"/>
                <w:szCs w:val="21"/>
              </w:rPr>
              <w:t>得（</w:t>
            </w:r>
            <w:r>
              <w:rPr>
                <w:rFonts w:hint="eastAsia" w:ascii="GB Pinyinok-B" w:eastAsia="GB Pinyinok-B" w:hAnsiTheme="minorEastAsia" w:cstheme="minorEastAsia"/>
                <w:szCs w:val="21"/>
              </w:rPr>
              <w:t>xǐng</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em w:val="dot"/>
              </w:rPr>
              <w:t xml:space="preserve"> 怄</w:t>
            </w:r>
            <w:r>
              <w:rPr>
                <w:rFonts w:hint="eastAsia" w:asciiTheme="minorEastAsia" w:hAnsiTheme="minorEastAsia" w:eastAsiaTheme="minorEastAsia" w:cstheme="minorEastAsia"/>
                <w:szCs w:val="21"/>
              </w:rPr>
              <w:t>气（</w:t>
            </w:r>
            <w:r>
              <w:rPr>
                <w:rFonts w:hint="eastAsia" w:ascii="GB Pinyinok-B" w:eastAsia="GB Pinyinok-B" w:hAnsiTheme="minorEastAsia" w:cstheme="minorEastAsia"/>
                <w:szCs w:val="21"/>
              </w:rPr>
              <w:t>òu</w:t>
            </w:r>
            <w:r>
              <w:rPr>
                <w:rFonts w:hint="eastAsia" w:asciiTheme="minorEastAsia" w:hAnsiTheme="minorEastAsia" w:eastAsiaTheme="minorEastAsia" w:cstheme="minorEastAsia"/>
                <w:szCs w:val="21"/>
              </w:rPr>
              <w:t xml:space="preserve">） </w:t>
            </w:r>
            <w:r>
              <w:rPr>
                <w:rFonts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聒</w:t>
            </w:r>
            <w:r>
              <w:rPr>
                <w:rFonts w:hint="eastAsia" w:asciiTheme="minorEastAsia" w:hAnsiTheme="minorEastAsia" w:eastAsiaTheme="minorEastAsia" w:cstheme="minorEastAsia"/>
                <w:szCs w:val="21"/>
              </w:rPr>
              <w:t>噪（</w:t>
            </w:r>
            <w:r>
              <w:rPr>
                <w:rFonts w:hint="eastAsia" w:ascii="GB Pinyinok-B" w:eastAsia="GB Pinyinok-B" w:hAnsiTheme="minorEastAsia" w:cstheme="minorEastAsia"/>
                <w:szCs w:val="21"/>
              </w:rPr>
              <w:t>ɡuō</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嗔</w:t>
            </w:r>
            <w:r>
              <w:rPr>
                <w:rFonts w:hint="eastAsia" w:asciiTheme="minorEastAsia" w:hAnsiTheme="minorEastAsia" w:eastAsiaTheme="minorEastAsia" w:cstheme="minorEastAsia"/>
                <w:szCs w:val="21"/>
              </w:rPr>
              <w:t>（</w:t>
            </w:r>
            <w:r>
              <w:rPr>
                <w:rFonts w:hint="eastAsia" w:ascii="GB Pinyinok-B" w:eastAsia="GB Pinyinok-B" w:hAnsiTheme="minorEastAsia" w:cstheme="minorEastAsia"/>
                <w:szCs w:val="21"/>
              </w:rPr>
              <w:t>chēn</w:t>
            </w:r>
            <w:r>
              <w:rPr>
                <w:rFonts w:hint="eastAsia" w:asciiTheme="minorEastAsia" w:hAnsiTheme="minorEastAsia" w:eastAsiaTheme="minorEastAsia" w:cstheme="minorEastAsia"/>
                <w:szCs w:val="21"/>
              </w:rPr>
              <w:t xml:space="preserve">）  </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em w:val="dot"/>
              </w:rPr>
              <w:t>恁</w:t>
            </w:r>
            <w:r>
              <w:rPr>
                <w:rFonts w:hint="eastAsia" w:asciiTheme="minorEastAsia" w:hAnsiTheme="minorEastAsia" w:eastAsiaTheme="minorEastAsia" w:cstheme="minorEastAsia"/>
                <w:szCs w:val="21"/>
              </w:rPr>
              <w:t>地（</w:t>
            </w:r>
            <w:r>
              <w:rPr>
                <w:rFonts w:hint="eastAsia" w:ascii="GB Pinyinok-B" w:eastAsia="GB Pinyinok-B" w:hAnsiTheme="minorEastAsia" w:cstheme="minorEastAsia"/>
                <w:szCs w:val="21"/>
              </w:rPr>
              <w:t>nèn</w:t>
            </w:r>
            <w:r>
              <w:rPr>
                <w:rFonts w:hint="eastAsia" w:asciiTheme="minorEastAsia" w:hAnsiTheme="minorEastAsia" w:eastAsiaTheme="minorEastAsia" w:cstheme="minorEastAsia"/>
                <w:szCs w:val="21"/>
              </w:rPr>
              <w:t xml:space="preserve">） </w:t>
            </w:r>
            <w:r>
              <w:rPr>
                <w:rFonts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撇</w:t>
            </w:r>
            <w:r>
              <w:rPr>
                <w:rFonts w:hint="eastAsia" w:asciiTheme="minorEastAsia" w:hAnsiTheme="minorEastAsia" w:eastAsiaTheme="minorEastAsia" w:cstheme="minorEastAsia"/>
                <w:szCs w:val="21"/>
              </w:rPr>
              <w:t>下（</w:t>
            </w:r>
            <w:r>
              <w:rPr>
                <w:rFonts w:hint="eastAsia" w:ascii="GB Pinyinok-B" w:eastAsia="GB Pinyinok-B" w:hAnsiTheme="minorEastAsia" w:cstheme="minorEastAsia"/>
                <w:szCs w:val="21"/>
              </w:rPr>
              <w:t>piē</w:t>
            </w:r>
            <w:r>
              <w:rPr>
                <w:rFonts w:hint="eastAsia" w:asciiTheme="minorEastAsia" w:hAnsiTheme="minorEastAsia" w:eastAsiaTheme="minorEastAsia" w:cstheme="minorEastAsia"/>
                <w:szCs w:val="21"/>
              </w:rPr>
              <w:t xml:space="preserve">） </w:t>
            </w:r>
            <w:r>
              <w:rPr>
                <w:rFonts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兀</w:t>
            </w:r>
            <w:r>
              <w:rPr>
                <w:rFonts w:hint="eastAsia" w:asciiTheme="minorEastAsia" w:hAnsiTheme="minorEastAsia" w:eastAsiaTheme="minorEastAsia" w:cstheme="minorEastAsia"/>
                <w:szCs w:val="21"/>
              </w:rPr>
              <w:t>自（</w:t>
            </w:r>
            <w:r>
              <w:rPr>
                <w:rFonts w:hint="eastAsia" w:ascii="GB Pinyinok-B" w:eastAsia="GB Pinyinok-B" w:hAnsiTheme="minorEastAsia" w:cstheme="minorEastAsia"/>
                <w:szCs w:val="21"/>
              </w:rPr>
              <w:t>wù</w:t>
            </w:r>
            <w:r>
              <w:rPr>
                <w:rFonts w:hint="eastAsia" w:asciiTheme="minorEastAsia" w:hAnsiTheme="minorEastAsia" w:eastAsiaTheme="minorEastAsia" w:cstheme="minorEastAsia"/>
                <w:szCs w:val="21"/>
              </w:rPr>
              <w:t xml:space="preserve">）  </w:t>
            </w:r>
            <w:r>
              <w:rPr>
                <w:rFonts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行</w:t>
            </w:r>
            <w:r>
              <w:rPr>
                <w:rFonts w:hint="eastAsia" w:asciiTheme="minorEastAsia" w:hAnsiTheme="minorEastAsia" w:eastAsiaTheme="minorEastAsia" w:cstheme="minorEastAsia"/>
                <w:szCs w:val="21"/>
              </w:rPr>
              <w:t>货（</w:t>
            </w:r>
            <w:r>
              <w:rPr>
                <w:rFonts w:hint="eastAsia" w:ascii="GB Pinyinok-B" w:eastAsia="GB Pinyinok-B" w:hAnsiTheme="minorEastAsia" w:cstheme="minorEastAsia"/>
                <w:szCs w:val="21"/>
              </w:rPr>
              <w:t>háng</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勾当</w:t>
            </w:r>
            <w:r>
              <w:rPr>
                <w:rFonts w:hint="eastAsia" w:asciiTheme="minorEastAsia" w:hAnsiTheme="minorEastAsia" w:eastAsiaTheme="minorEastAsia" w:cstheme="minorEastAsia"/>
                <w:szCs w:val="21"/>
              </w:rPr>
              <w:t>（</w:t>
            </w:r>
            <w:r>
              <w:rPr>
                <w:rFonts w:hint="eastAsia" w:ascii="GB Pinyinok-B" w:eastAsia="GB Pinyinok-B" w:hAnsiTheme="minorEastAsia" w:cstheme="minorEastAsia"/>
                <w:szCs w:val="21"/>
              </w:rPr>
              <w:t>ɡòudànɡ</w:t>
            </w:r>
            <w:r>
              <w:rPr>
                <w:rFonts w:hint="eastAsia" w:asciiTheme="minorEastAsia" w:hAnsiTheme="minorEastAsia" w:eastAsiaTheme="minorEastAsia" w:cstheme="minorEastAsia"/>
                <w:szCs w:val="21"/>
              </w:rPr>
              <w:t xml:space="preserve">）  </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尴</w:t>
            </w:r>
            <w:r>
              <w:rPr>
                <w:rFonts w:hint="eastAsia" w:asciiTheme="minorEastAsia" w:hAnsiTheme="minorEastAsia" w:eastAsiaTheme="minorEastAsia" w:cstheme="minorEastAsia"/>
                <w:szCs w:val="21"/>
                <w:em w:val="dot"/>
              </w:rPr>
              <w:t>尬</w:t>
            </w:r>
            <w:r>
              <w:rPr>
                <w:rFonts w:hint="eastAsia" w:asciiTheme="minorEastAsia" w:hAnsiTheme="minorEastAsia" w:eastAsiaTheme="minorEastAsia" w:cstheme="minorEastAsia"/>
                <w:szCs w:val="21"/>
              </w:rPr>
              <w:t>（</w:t>
            </w:r>
            <w:r>
              <w:rPr>
                <w:rFonts w:hint="eastAsia" w:ascii="GB Pinyinok-B" w:eastAsia="GB Pinyinok-B" w:hAnsiTheme="minorEastAsia" w:cstheme="minorEastAsia"/>
                <w:szCs w:val="21"/>
              </w:rPr>
              <w:t>ɡà</w:t>
            </w:r>
            <w:r>
              <w:rPr>
                <w:rFonts w:hint="eastAsia" w:asciiTheme="minorEastAsia" w:hAnsiTheme="minorEastAsia" w:eastAsiaTheme="minorEastAsia" w:cstheme="minorEastAsia"/>
                <w:szCs w:val="21"/>
              </w:rPr>
              <w:t xml:space="preserve">）  </w:t>
            </w:r>
            <w:r>
              <w:rPr>
                <w:rFonts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underDot"/>
              </w:rPr>
              <w:t>剜</w:t>
            </w:r>
            <w:r>
              <w:rPr>
                <w:rFonts w:hint="eastAsia" w:asciiTheme="minorEastAsia" w:hAnsiTheme="minorEastAsia" w:eastAsiaTheme="minorEastAsia" w:cstheme="minorEastAsia"/>
                <w:szCs w:val="21"/>
              </w:rPr>
              <w:t>（</w:t>
            </w:r>
            <w:r>
              <w:rPr>
                <w:rFonts w:hint="eastAsia" w:ascii="GB Pinyinok-B" w:eastAsia="GB Pinyinok-B" w:hAnsiTheme="minorEastAsia" w:cstheme="minorEastAsia"/>
                <w:szCs w:val="21"/>
              </w:rPr>
              <w:t>wān</w:t>
            </w:r>
            <w:r>
              <w:rPr>
                <w:rFonts w:hint="eastAsia" w:asciiTheme="minorEastAsia" w:hAnsiTheme="minorEastAsia" w:eastAsiaTheme="minorEastAsia" w:cstheme="minorEastAsia"/>
                <w:szCs w:val="21"/>
              </w:rPr>
              <w:t xml:space="preserve">） </w:t>
            </w:r>
            <w:r>
              <w:rPr>
                <w:rFonts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em w:val="dot"/>
              </w:rPr>
              <w:t>逞</w:t>
            </w:r>
            <w:r>
              <w:rPr>
                <w:rFonts w:hint="eastAsia" w:asciiTheme="minorEastAsia" w:hAnsiTheme="minorEastAsia" w:eastAsiaTheme="minorEastAsia" w:cstheme="minorEastAsia"/>
                <w:szCs w:val="21"/>
              </w:rPr>
              <w:t>办（</w:t>
            </w:r>
            <w:r>
              <w:rPr>
                <w:rFonts w:hint="eastAsia" w:ascii="GB Pinyinok-B" w:eastAsia="GB Pinyinok-B" w:hAnsiTheme="minorEastAsia" w:cstheme="minorEastAsia"/>
                <w:szCs w:val="21"/>
              </w:rPr>
              <w:t>chěnɡ</w:t>
            </w:r>
            <w:r>
              <w:rPr>
                <w:rFonts w:hint="eastAsia" w:asciiTheme="minorEastAsia" w:hAnsiTheme="minorEastAsia" w:eastAsiaTheme="minorEastAsia" w:cstheme="minorEastAsia"/>
                <w:szCs w:val="21"/>
              </w:rPr>
              <w:t>） 怨</w:t>
            </w:r>
            <w:r>
              <w:rPr>
                <w:rFonts w:hint="eastAsia" w:asciiTheme="minorEastAsia" w:hAnsiTheme="minorEastAsia" w:eastAsiaTheme="minorEastAsia" w:cstheme="minorEastAsia"/>
                <w:szCs w:val="21"/>
                <w:em w:val="dot"/>
              </w:rPr>
              <w:t>怅</w:t>
            </w:r>
            <w:r>
              <w:rPr>
                <w:rFonts w:hint="eastAsia" w:asciiTheme="minorEastAsia" w:hAnsiTheme="minorEastAsia" w:eastAsiaTheme="minorEastAsia" w:cstheme="minorEastAsia"/>
                <w:szCs w:val="21"/>
              </w:rPr>
              <w:t>（</w:t>
            </w:r>
            <w:r>
              <w:rPr>
                <w:rFonts w:hint="eastAsia" w:ascii="GB Pinyinok-B" w:eastAsia="GB Pinyinok-B" w:hAnsiTheme="minorEastAsia" w:cstheme="minorEastAsia"/>
                <w:szCs w:val="21"/>
              </w:rPr>
              <w:t>chànɡ</w:t>
            </w:r>
            <w:r>
              <w:rPr>
                <w:rFonts w:hint="eastAsia" w:asciiTheme="minorEastAsia" w:hAnsiTheme="minorEastAsia" w:eastAsiaTheme="minorEastAsia" w:cstheme="minorEastAsia"/>
                <w:szCs w:val="21"/>
              </w:rPr>
              <w:t>）</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em w:val="dot"/>
              </w:rPr>
              <w:t>喏喏</w:t>
            </w:r>
            <w:r>
              <w:rPr>
                <w:rFonts w:hint="eastAsia" w:asciiTheme="minorEastAsia" w:hAnsiTheme="minorEastAsia" w:eastAsiaTheme="minorEastAsia" w:cstheme="minorEastAsia"/>
                <w:szCs w:val="21"/>
              </w:rPr>
              <w:t>（</w:t>
            </w:r>
            <w:r>
              <w:rPr>
                <w:rFonts w:hint="eastAsia" w:ascii="GB Pinyinok-B" w:eastAsia="GB Pinyinok-B" w:hAnsiTheme="minorEastAsia" w:cstheme="minorEastAsia"/>
                <w:szCs w:val="21"/>
              </w:rPr>
              <w:t>nuònuò</w:t>
            </w:r>
            <w:r>
              <w:rPr>
                <w:rFonts w:hint="eastAsia" w:asciiTheme="minorEastAsia" w:hAnsiTheme="minorEastAsia" w:eastAsiaTheme="minorEastAsia" w:cstheme="minorEastAsia"/>
                <w:szCs w:val="21"/>
              </w:rPr>
              <w:t>）连声   面面厮</w:t>
            </w:r>
            <w:r>
              <w:rPr>
                <w:rFonts w:hint="eastAsia" w:asciiTheme="minorEastAsia" w:hAnsiTheme="minorEastAsia" w:eastAsiaTheme="minorEastAsia" w:cstheme="minorEastAsia"/>
                <w:szCs w:val="21"/>
                <w:em w:val="dot"/>
              </w:rPr>
              <w:t>觑</w:t>
            </w:r>
            <w:r>
              <w:rPr>
                <w:rFonts w:hint="eastAsia" w:asciiTheme="minorEastAsia" w:hAnsiTheme="minorEastAsia" w:eastAsiaTheme="minorEastAsia" w:cstheme="minorEastAsia"/>
                <w:szCs w:val="21"/>
              </w:rPr>
              <w:t>（</w:t>
            </w:r>
            <w:r>
              <w:rPr>
                <w:rFonts w:hint="eastAsia" w:ascii="GB Pinyinok-B" w:eastAsia="GB Pinyinok-B" w:hAnsiTheme="minorEastAsia" w:cstheme="minorEastAsia"/>
                <w:szCs w:val="21"/>
              </w:rPr>
              <w:t>qù</w:t>
            </w:r>
            <w:r>
              <w:rPr>
                <w:rFonts w:hint="eastAsia" w:asciiTheme="minorEastAsia" w:hAnsiTheme="minorEastAsia" w:eastAsiaTheme="minorEastAsia" w:cstheme="minorEastAsia"/>
                <w:szCs w:val="21"/>
              </w:rPr>
              <w:t>）</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2.给下列多音字注音。</w:t>
            </w:r>
          </w:p>
          <w:tbl>
            <w:tblPr>
              <w:tblStyle w:val="4"/>
              <w:tblW w:w="0" w:type="auto"/>
              <w:tblInd w:w="322"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309"/>
              <w:gridCol w:w="292"/>
              <w:gridCol w:w="2265"/>
              <w:gridCol w:w="322"/>
              <w:gridCol w:w="270"/>
              <w:gridCol w:w="220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09" w:type="dxa"/>
                  <w:tcBorders>
                    <w:top w:val="nil"/>
                    <w:left w:val="nil"/>
                    <w:bottom w:val="nil"/>
                    <w:right w:val="nil"/>
                  </w:tcBorders>
                  <w:vAlign w:val="center"/>
                </w:tcPr>
                <w:p>
                  <w:pPr>
                    <w:rPr>
                      <w:rFonts w:ascii="宋体" w:hAnsi="宋体"/>
                      <w:szCs w:val="21"/>
                    </w:rPr>
                  </w:pPr>
                  <w:r>
                    <w:rPr>
                      <w:rFonts w:hint="eastAsia" w:ascii="宋体" w:hAnsi="宋体"/>
                    </w:rPr>
                    <w:t>朴</w:t>
                  </w:r>
                </w:p>
              </w:tc>
              <w:tc>
                <w:tcPr>
                  <w:tcW w:w="292" w:type="dxa"/>
                  <w:tcBorders>
                    <w:top w:val="nil"/>
                    <w:left w:val="nil"/>
                    <w:bottom w:val="nil"/>
                    <w:right w:val="nil"/>
                  </w:tcBorders>
                  <w:vAlign w:val="center"/>
                </w:tcPr>
                <w:p>
                  <w:pPr>
                    <w:rPr>
                      <w:rFonts w:ascii="宋体" w:hAnsi="宋体"/>
                    </w:rPr>
                  </w:pPr>
                  <w:r>
                    <w:drawing>
                      <wp:inline distT="0" distB="0" distL="0" distR="0">
                        <wp:extent cx="75565" cy="495935"/>
                        <wp:effectExtent l="0" t="0" r="635" b="18415"/>
                        <wp:docPr id="26668" name="图片 26665" descr="介标2行.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68" name="图片 26665" descr="介标2行.eps"/>
                                <pic:cNvPicPr>
                                  <a:picLocks noChangeAspect="1"/>
                                </pic:cNvPicPr>
                              </pic:nvPicPr>
                              <pic:blipFill>
                                <a:blip r:embed="rId5" cstate="print"/>
                                <a:stretch>
                                  <a:fillRect/>
                                </a:stretch>
                              </pic:blipFill>
                              <pic:spPr>
                                <a:xfrm>
                                  <a:off x="0" y="0"/>
                                  <a:ext cx="76845" cy="503765"/>
                                </a:xfrm>
                                <a:prstGeom prst="rect">
                                  <a:avLst/>
                                </a:prstGeom>
                              </pic:spPr>
                            </pic:pic>
                          </a:graphicData>
                        </a:graphic>
                      </wp:inline>
                    </w:drawing>
                  </w:r>
                </w:p>
              </w:tc>
              <w:tc>
                <w:tcPr>
                  <w:tcW w:w="2265" w:type="dxa"/>
                  <w:tcBorders>
                    <w:top w:val="nil"/>
                    <w:left w:val="nil"/>
                    <w:bottom w:val="nil"/>
                    <w:right w:val="nil"/>
                  </w:tcBorders>
                  <w:vAlign w:val="center"/>
                </w:tcPr>
                <w:p>
                  <w:pPr>
                    <w:widowControl/>
                    <w:ind w:left="-146" w:leftChars="-70" w:hanging="1"/>
                    <w:jc w:val="left"/>
                    <w:rPr>
                      <w:rFonts w:ascii="宋体" w:hAnsi="宋体"/>
                    </w:rPr>
                  </w:pPr>
                  <w:r>
                    <w:rPr>
                      <w:rFonts w:hint="eastAsia" w:ascii="宋体" w:hAnsi="宋体"/>
                    </w:rPr>
                    <w:t>(</w:t>
                  </w:r>
                  <w:r>
                    <w:rPr>
                      <w:rFonts w:hint="eastAsia" w:ascii="GB Pinyinok-B" w:hAnsi="宋体" w:eastAsia="GB Pinyinok-B"/>
                    </w:rPr>
                    <w:t>pō</w:t>
                  </w:r>
                  <w:r>
                    <w:rPr>
                      <w:rFonts w:hint="eastAsia" w:ascii="宋体" w:hAnsi="宋体"/>
                    </w:rPr>
                    <w:t>）朴刀</w:t>
                  </w:r>
                </w:p>
                <w:p>
                  <w:pPr>
                    <w:widowControl/>
                    <w:ind w:left="-146" w:leftChars="-70" w:hanging="1"/>
                    <w:jc w:val="left"/>
                    <w:rPr>
                      <w:rFonts w:ascii="宋体" w:hAnsi="宋体"/>
                    </w:rPr>
                  </w:pPr>
                  <w:r>
                    <w:rPr>
                      <w:rFonts w:hint="eastAsia" w:ascii="宋体" w:hAnsi="宋体"/>
                    </w:rPr>
                    <w:t>(</w:t>
                  </w:r>
                  <w:r>
                    <w:rPr>
                      <w:rFonts w:hint="eastAsia" w:ascii="GB Pinyinok-B" w:hAnsi="宋体" w:eastAsia="GB Pinyinok-B"/>
                    </w:rPr>
                    <w:t>pǔ</w:t>
                  </w:r>
                  <w:r>
                    <w:rPr>
                      <w:rFonts w:hint="eastAsia" w:ascii="宋体" w:hAnsi="宋体"/>
                    </w:rPr>
                    <w:t>) 朴素</w:t>
                  </w:r>
                </w:p>
                <w:p>
                  <w:pPr>
                    <w:widowControl/>
                    <w:ind w:left="-146" w:leftChars="-70" w:hanging="1"/>
                    <w:jc w:val="left"/>
                    <w:rPr>
                      <w:rFonts w:ascii="宋体" w:hAnsi="宋体"/>
                    </w:rPr>
                  </w:pPr>
                  <w:r>
                    <w:rPr>
                      <w:rFonts w:hint="eastAsia" w:ascii="宋体" w:hAnsi="宋体"/>
                    </w:rPr>
                    <w:t>(</w:t>
                  </w:r>
                  <w:r>
                    <w:rPr>
                      <w:rFonts w:hint="eastAsia" w:ascii="GB Pinyinok-B" w:hAnsi="宋体" w:eastAsia="GB Pinyinok-B"/>
                    </w:rPr>
                    <w:t>Piáo</w:t>
                  </w:r>
                  <w:r>
                    <w:rPr>
                      <w:rFonts w:hint="eastAsia" w:ascii="宋体" w:hAnsi="宋体"/>
                    </w:rPr>
                    <w:t>)姓朴</w:t>
                  </w:r>
                </w:p>
              </w:tc>
              <w:tc>
                <w:tcPr>
                  <w:tcW w:w="322" w:type="dxa"/>
                  <w:tcBorders>
                    <w:top w:val="nil"/>
                    <w:left w:val="nil"/>
                    <w:bottom w:val="nil"/>
                    <w:right w:val="nil"/>
                  </w:tcBorders>
                  <w:vAlign w:val="center"/>
                </w:tcPr>
                <w:p>
                  <w:pPr>
                    <w:widowControl/>
                    <w:jc w:val="left"/>
                    <w:rPr>
                      <w:rFonts w:ascii="宋体" w:hAnsi="宋体"/>
                    </w:rPr>
                  </w:pPr>
                  <w:r>
                    <w:rPr>
                      <w:rFonts w:hint="eastAsia" w:ascii="宋体" w:hAnsi="宋体"/>
                    </w:rPr>
                    <w:t>拗</w:t>
                  </w:r>
                </w:p>
              </w:tc>
              <w:tc>
                <w:tcPr>
                  <w:tcW w:w="270" w:type="dxa"/>
                  <w:tcBorders>
                    <w:top w:val="nil"/>
                    <w:left w:val="nil"/>
                    <w:bottom w:val="nil"/>
                    <w:right w:val="nil"/>
                  </w:tcBorders>
                  <w:vAlign w:val="center"/>
                </w:tcPr>
                <w:p>
                  <w:pPr>
                    <w:rPr>
                      <w:rFonts w:ascii="宋体" w:hAnsi="宋体"/>
                    </w:rPr>
                  </w:pPr>
                  <w:r>
                    <w:drawing>
                      <wp:inline distT="0" distB="0" distL="0" distR="0">
                        <wp:extent cx="75565" cy="495935"/>
                        <wp:effectExtent l="0" t="0" r="635" b="18415"/>
                        <wp:docPr id="26669" name="图片 26665" descr="介标2行.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69" name="图片 26665" descr="介标2行.eps"/>
                                <pic:cNvPicPr>
                                  <a:picLocks noChangeAspect="1"/>
                                </pic:cNvPicPr>
                              </pic:nvPicPr>
                              <pic:blipFill>
                                <a:blip r:embed="rId5" cstate="print"/>
                                <a:stretch>
                                  <a:fillRect/>
                                </a:stretch>
                              </pic:blipFill>
                              <pic:spPr>
                                <a:xfrm>
                                  <a:off x="0" y="0"/>
                                  <a:ext cx="76845" cy="503765"/>
                                </a:xfrm>
                                <a:prstGeom prst="rect">
                                  <a:avLst/>
                                </a:prstGeom>
                              </pic:spPr>
                            </pic:pic>
                          </a:graphicData>
                        </a:graphic>
                      </wp:inline>
                    </w:drawing>
                  </w:r>
                </w:p>
              </w:tc>
              <w:tc>
                <w:tcPr>
                  <w:tcW w:w="2202" w:type="dxa"/>
                  <w:tcBorders>
                    <w:top w:val="nil"/>
                    <w:left w:val="nil"/>
                    <w:bottom w:val="nil"/>
                    <w:right w:val="nil"/>
                  </w:tcBorders>
                  <w:vAlign w:val="center"/>
                </w:tcPr>
                <w:p>
                  <w:pPr>
                    <w:widowControl/>
                    <w:ind w:left="-168" w:leftChars="-80"/>
                    <w:jc w:val="left"/>
                    <w:rPr>
                      <w:rFonts w:ascii="宋体" w:hAnsi="宋体"/>
                    </w:rPr>
                  </w:pPr>
                  <w:r>
                    <w:rPr>
                      <w:rFonts w:hint="eastAsia" w:ascii="宋体" w:hAnsi="宋体"/>
                    </w:rPr>
                    <w:t>（</w:t>
                  </w:r>
                  <w:r>
                    <w:rPr>
                      <w:rFonts w:hint="eastAsia" w:ascii="GB Pinyinok-B" w:hAnsi="宋体" w:eastAsia="GB Pinyinok-B"/>
                    </w:rPr>
                    <w:t>niù</w:t>
                  </w:r>
                  <w:r>
                    <w:rPr>
                      <w:rFonts w:hint="eastAsia" w:ascii="宋体" w:hAnsi="宋体"/>
                    </w:rPr>
                    <w:t>）执拗</w:t>
                  </w:r>
                </w:p>
                <w:p>
                  <w:pPr>
                    <w:widowControl/>
                    <w:ind w:left="-168" w:leftChars="-80"/>
                    <w:jc w:val="left"/>
                    <w:rPr>
                      <w:rFonts w:ascii="宋体" w:hAnsi="宋体"/>
                    </w:rPr>
                  </w:pPr>
                  <w:r>
                    <w:rPr>
                      <w:rFonts w:hint="eastAsia" w:ascii="宋体" w:hAnsi="宋体"/>
                    </w:rPr>
                    <w:t>（</w:t>
                  </w:r>
                  <w:r>
                    <w:rPr>
                      <w:rFonts w:hint="eastAsia" w:ascii="GB Pinyinok-B" w:hAnsi="宋体" w:eastAsia="GB Pinyinok-B"/>
                    </w:rPr>
                    <w:t>ào</w:t>
                  </w:r>
                  <w:r>
                    <w:rPr>
                      <w:rFonts w:hint="eastAsia" w:ascii="宋体" w:hAnsi="宋体"/>
                    </w:rPr>
                    <w:t>) 拗口</w:t>
                  </w:r>
                </w:p>
                <w:p>
                  <w:pPr>
                    <w:widowControl/>
                    <w:ind w:left="-168" w:leftChars="-80"/>
                    <w:jc w:val="left"/>
                    <w:rPr>
                      <w:rFonts w:ascii="宋体" w:hAnsi="宋体"/>
                    </w:rPr>
                  </w:pPr>
                  <w:r>
                    <w:rPr>
                      <w:rFonts w:hint="eastAsia" w:ascii="宋体" w:hAnsi="宋体"/>
                    </w:rPr>
                    <w:t>（</w:t>
                  </w:r>
                  <w:r>
                    <w:rPr>
                      <w:rFonts w:hint="eastAsia" w:ascii="GB Pinyinok-B" w:hAnsi="宋体" w:eastAsia="GB Pinyinok-B"/>
                    </w:rPr>
                    <w:t>ǎo</w:t>
                  </w:r>
                  <w:r>
                    <w:rPr>
                      <w:rFonts w:hint="eastAsia" w:ascii="宋体" w:hAnsi="宋体"/>
                    </w:rPr>
                    <w:t>) 拗断</w:t>
                  </w:r>
                </w:p>
              </w:tc>
            </w:tr>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09" w:type="dxa"/>
                  <w:tcBorders>
                    <w:top w:val="nil"/>
                    <w:left w:val="nil"/>
                    <w:bottom w:val="nil"/>
                    <w:right w:val="nil"/>
                  </w:tcBorders>
                  <w:vAlign w:val="center"/>
                </w:tcPr>
                <w:p>
                  <w:pPr>
                    <w:rPr>
                      <w:rFonts w:ascii="宋体" w:hAnsi="宋体"/>
                      <w:szCs w:val="21"/>
                    </w:rPr>
                  </w:pPr>
                  <w:r>
                    <w:rPr>
                      <w:rFonts w:hint="eastAsia" w:asciiTheme="minorEastAsia" w:hAnsiTheme="minorEastAsia" w:eastAsiaTheme="minorEastAsia" w:cstheme="minorEastAsia"/>
                      <w:szCs w:val="21"/>
                    </w:rPr>
                    <w:t>省</w:t>
                  </w:r>
                </w:p>
              </w:tc>
              <w:tc>
                <w:tcPr>
                  <w:tcW w:w="292" w:type="dxa"/>
                  <w:tcBorders>
                    <w:top w:val="nil"/>
                    <w:left w:val="nil"/>
                    <w:bottom w:val="nil"/>
                    <w:right w:val="nil"/>
                  </w:tcBorders>
                  <w:vAlign w:val="center"/>
                </w:tcPr>
                <w:p>
                  <w:pPr>
                    <w:rPr>
                      <w:rFonts w:ascii="宋体" w:hAnsi="宋体"/>
                    </w:rPr>
                  </w:pPr>
                  <w:r>
                    <w:rPr>
                      <w:rFonts w:ascii="宋体" w:hAnsi="宋体"/>
                    </w:rPr>
                    <w:drawing>
                      <wp:inline distT="0" distB="0" distL="0" distR="0">
                        <wp:extent cx="76835" cy="281940"/>
                        <wp:effectExtent l="0" t="0" r="18415" b="3810"/>
                        <wp:docPr id="26666" name="图片 26665" descr="介标2行.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66" name="图片 26665" descr="介标2行.eps"/>
                                <pic:cNvPicPr>
                                  <a:picLocks noChangeAspect="1"/>
                                </pic:cNvPicPr>
                              </pic:nvPicPr>
                              <pic:blipFill>
                                <a:blip r:embed="rId5" cstate="print"/>
                                <a:stretch>
                                  <a:fillRect/>
                                </a:stretch>
                              </pic:blipFill>
                              <pic:spPr>
                                <a:xfrm>
                                  <a:off x="0" y="0"/>
                                  <a:ext cx="77752" cy="285432"/>
                                </a:xfrm>
                                <a:prstGeom prst="rect">
                                  <a:avLst/>
                                </a:prstGeom>
                              </pic:spPr>
                            </pic:pic>
                          </a:graphicData>
                        </a:graphic>
                      </wp:inline>
                    </w:drawing>
                  </w:r>
                </w:p>
              </w:tc>
              <w:tc>
                <w:tcPr>
                  <w:tcW w:w="2265" w:type="dxa"/>
                  <w:tcBorders>
                    <w:top w:val="nil"/>
                    <w:left w:val="nil"/>
                    <w:bottom w:val="nil"/>
                    <w:right w:val="nil"/>
                  </w:tcBorders>
                  <w:vAlign w:val="center"/>
                </w:tcPr>
                <w:p>
                  <w:pPr>
                    <w:widowControl/>
                    <w:ind w:left="-210" w:leftChars="-100" w:firstLine="130" w:firstLineChars="62"/>
                    <w:jc w:val="left"/>
                    <w:rPr>
                      <w:rFonts w:ascii="宋体" w:hAnsi="宋体"/>
                    </w:rPr>
                  </w:pPr>
                  <w:r>
                    <w:rPr>
                      <w:rFonts w:hint="eastAsia" w:asciiTheme="minorEastAsia" w:hAnsiTheme="minorEastAsia" w:eastAsiaTheme="minorEastAsia" w:cstheme="minorEastAsia"/>
                      <w:szCs w:val="21"/>
                    </w:rPr>
                    <w:t>(</w:t>
                  </w:r>
                  <w:r>
                    <w:rPr>
                      <w:rFonts w:hint="eastAsia" w:ascii="GB Pinyinok-B" w:eastAsia="GB Pinyinok-B" w:hAnsiTheme="minorEastAsia" w:cstheme="minorEastAsia"/>
                      <w:szCs w:val="21"/>
                    </w:rPr>
                    <w:t>shěnɡ</w:t>
                  </w:r>
                  <w:r>
                    <w:rPr>
                      <w:rFonts w:hint="eastAsia" w:asciiTheme="minorEastAsia" w:hAnsiTheme="minorEastAsia" w:eastAsiaTheme="minorEastAsia" w:cstheme="minorEastAsia"/>
                      <w:szCs w:val="21"/>
                    </w:rPr>
                    <w:t>)节省</w:t>
                  </w:r>
                </w:p>
                <w:p>
                  <w:pPr>
                    <w:widowControl/>
                    <w:ind w:left="-137" w:leftChars="-132" w:hanging="140" w:hangingChars="67"/>
                    <w:jc w:val="left"/>
                    <w:rPr>
                      <w:rFonts w:ascii="宋体" w:hAnsi="宋体"/>
                    </w:rPr>
                  </w:pPr>
                  <w:r>
                    <w:rPr>
                      <w:rFonts w:hint="eastAsia" w:asciiTheme="minorEastAsia" w:hAnsiTheme="minorEastAsia" w:eastAsiaTheme="minorEastAsia" w:cstheme="minorEastAsia"/>
                      <w:szCs w:val="21"/>
                    </w:rPr>
                    <w:t>（(</w:t>
                  </w:r>
                  <w:r>
                    <w:rPr>
                      <w:rFonts w:hint="eastAsia" w:ascii="GB Pinyinok-B" w:eastAsia="GB Pinyinok-B" w:hAnsiTheme="minorEastAsia" w:cstheme="minorEastAsia"/>
                      <w:szCs w:val="21"/>
                    </w:rPr>
                    <w:t>xǐng</w:t>
                  </w:r>
                  <w:r>
                    <w:rPr>
                      <w:rFonts w:hint="eastAsia" w:asciiTheme="minorEastAsia" w:hAnsiTheme="minorEastAsia" w:eastAsiaTheme="minorEastAsia" w:cstheme="minorEastAsia"/>
                      <w:szCs w:val="21"/>
                    </w:rPr>
                    <w:t>）省悟</w:t>
                  </w:r>
                </w:p>
              </w:tc>
              <w:tc>
                <w:tcPr>
                  <w:tcW w:w="322" w:type="dxa"/>
                  <w:tcBorders>
                    <w:top w:val="nil"/>
                    <w:left w:val="nil"/>
                    <w:bottom w:val="nil"/>
                    <w:right w:val="nil"/>
                  </w:tcBorders>
                  <w:vAlign w:val="center"/>
                </w:tcPr>
                <w:p>
                  <w:pPr>
                    <w:widowControl/>
                    <w:jc w:val="left"/>
                    <w:rPr>
                      <w:rFonts w:ascii="宋体" w:hAnsi="宋体"/>
                    </w:rPr>
                  </w:pPr>
                  <w:r>
                    <w:rPr>
                      <w:rFonts w:hint="eastAsia" w:asciiTheme="minorEastAsia" w:hAnsiTheme="minorEastAsia" w:eastAsiaTheme="minorEastAsia" w:cstheme="minorEastAsia"/>
                      <w:szCs w:val="21"/>
                    </w:rPr>
                    <w:t>勾</w:t>
                  </w:r>
                </w:p>
              </w:tc>
              <w:tc>
                <w:tcPr>
                  <w:tcW w:w="270" w:type="dxa"/>
                  <w:tcBorders>
                    <w:top w:val="nil"/>
                    <w:left w:val="nil"/>
                    <w:bottom w:val="nil"/>
                    <w:right w:val="nil"/>
                  </w:tcBorders>
                  <w:vAlign w:val="center"/>
                </w:tcPr>
                <w:p>
                  <w:pPr>
                    <w:rPr>
                      <w:rFonts w:ascii="宋体" w:hAnsi="宋体"/>
                    </w:rPr>
                  </w:pPr>
                  <w:r>
                    <w:drawing>
                      <wp:inline distT="0" distB="0" distL="0" distR="0">
                        <wp:extent cx="76835" cy="281940"/>
                        <wp:effectExtent l="0" t="0" r="18415" b="3810"/>
                        <wp:docPr id="26667" name="图片 26665" descr="介标2行.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67" name="图片 26665" descr="介标2行.eps"/>
                                <pic:cNvPicPr>
                                  <a:picLocks noChangeAspect="1"/>
                                </pic:cNvPicPr>
                              </pic:nvPicPr>
                              <pic:blipFill>
                                <a:blip r:embed="rId5" cstate="print"/>
                                <a:stretch>
                                  <a:fillRect/>
                                </a:stretch>
                              </pic:blipFill>
                              <pic:spPr>
                                <a:xfrm>
                                  <a:off x="0" y="0"/>
                                  <a:ext cx="77752" cy="285432"/>
                                </a:xfrm>
                                <a:prstGeom prst="rect">
                                  <a:avLst/>
                                </a:prstGeom>
                              </pic:spPr>
                            </pic:pic>
                          </a:graphicData>
                        </a:graphic>
                      </wp:inline>
                    </w:drawing>
                  </w:r>
                </w:p>
              </w:tc>
              <w:tc>
                <w:tcPr>
                  <w:tcW w:w="2202" w:type="dxa"/>
                  <w:tcBorders>
                    <w:top w:val="nil"/>
                    <w:left w:val="nil"/>
                    <w:bottom w:val="nil"/>
                    <w:right w:val="nil"/>
                  </w:tcBorders>
                  <w:vAlign w:val="center"/>
                </w:tcPr>
                <w:p>
                  <w:pPr>
                    <w:widowControl/>
                    <w:ind w:left="-307" w:leftChars="-146" w:firstLine="138" w:firstLineChars="66"/>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GB Pinyinok-B" w:eastAsia="GB Pinyinok-B" w:hAnsiTheme="minorEastAsia" w:cstheme="minorEastAsia"/>
                      <w:szCs w:val="21"/>
                    </w:rPr>
                    <w:t>ɡòu</w:t>
                  </w:r>
                  <w:r>
                    <w:rPr>
                      <w:rFonts w:hint="eastAsia" w:asciiTheme="minorEastAsia" w:hAnsiTheme="minorEastAsia" w:eastAsiaTheme="minorEastAsia" w:cstheme="minorEastAsia"/>
                      <w:szCs w:val="21"/>
                    </w:rPr>
                    <w:t>）勾当</w:t>
                  </w:r>
                </w:p>
                <w:p>
                  <w:pPr>
                    <w:widowControl/>
                    <w:ind w:left="-307" w:leftChars="-146" w:firstLine="138" w:firstLineChars="66"/>
                    <w:jc w:val="left"/>
                    <w:rPr>
                      <w:rFonts w:ascii="宋体" w:hAnsi="宋体"/>
                    </w:rPr>
                  </w:pPr>
                  <w:r>
                    <w:rPr>
                      <w:rFonts w:hint="eastAsia" w:asciiTheme="minorEastAsia" w:hAnsiTheme="minorEastAsia" w:eastAsiaTheme="minorEastAsia" w:cstheme="minorEastAsia"/>
                      <w:szCs w:val="21"/>
                    </w:rPr>
                    <w:t>（</w:t>
                  </w:r>
                  <w:r>
                    <w:rPr>
                      <w:rFonts w:hint="eastAsia" w:ascii="GB Pinyinok-B" w:eastAsia="GB Pinyinok-B" w:hAnsiTheme="minorEastAsia" w:cstheme="minorEastAsia"/>
                      <w:szCs w:val="21"/>
                    </w:rPr>
                    <w:t>ɡōu</w:t>
                  </w:r>
                  <w:r>
                    <w:rPr>
                      <w:rFonts w:hint="eastAsia" w:asciiTheme="minorEastAsia" w:hAnsiTheme="minorEastAsia" w:eastAsiaTheme="minorEastAsia" w:cstheme="minorEastAsia"/>
                      <w:szCs w:val="21"/>
                    </w:rPr>
                    <w:t>）勾结</w:t>
                  </w:r>
                </w:p>
              </w:tc>
            </w:tr>
          </w:tbl>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3.解释下列词语。</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（1）兀自：还，仍然。</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（2）逞办：显示（自己的）机智。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（3）喏喏连声：恭敬地连连答应。喏喏，应诺声。</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（4）聒噪：早期白话小说中江湖人物打招呼的常用语，相当于“打扰了”“麻烦了”。</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（5）死心塌地：形容主意已定，决不改变（多含贬义）。</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（6）面面厮觑：互相望着发愣。</w:t>
            </w:r>
          </w:p>
          <w:p>
            <w:pPr>
              <w:ind w:firstLine="48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 w:val="24"/>
                <w:szCs w:val="21"/>
              </w:rPr>
              <w:t>三、整体感知</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1.作者作品</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施耐庵，元末明初小说家，生平事迹不详。博古通今，才气横溢，辞章诗歌、天文、地理、医卜、星象等无不精通，35岁曾中进士，后弃官归里，搜集整理关于梁山泊宋江等英雄人物的故事，闭门著述，最终写成了“四大名著”之一的《水浒传》。</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浒传》，中国四大名著之一，是一部以北宋末年宋江起义为题材的长篇白话小说。全书前半部写“官逼民反”，好汉林冲、鲁智深等一个个被“逼上梁山”，在宋江上山后，写了几场反土豪、打官军的战争；后半部写宋江被招安，攻辽，打方腊，最后以悲剧结局。小说真实地描写了起义斗争的发展过程：从个人发展到集体反抗，从分散斗争到有组织的斗争，以及起义失败的结局。全书通过描写北宋末年朝政腐败，官府无道，民不聊生，许多正直善良的人们被迫奋起反抗，最终108位好汉在梁山聚义，但随后宋江对朝廷的投降使得一场轰轰烈烈的农民起义走向失败的故事，艺术地反映了中国历史上宋江起义从发生、发展直至失败的全过程，深刻揭示了起义的社会根源，满腔热情地歌颂了起义英雄的反抗斗争和他们的社会理想，也具体揭示了起义失败的内在历史原因。</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关于《水浒传》的作者是否只是施耐庵一人，学界尚有争议。明嘉靖时人高儒的《百川书志》云：“《忠义水浒传》一百卷，钱塘施耐庵的本，罗贯中编次。”因此，也有人认为《水浒传》由施耐庵与罗贯中合著。</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2.写作背景</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课文节选自《水浒传》第十六回“杨志押送金银担  吴用智取生辰纲”。节选的这一部分的背景是：杨志受大名府（治所在今河北大名东）留守梁中书的派遣，押送生辰纲前往汴梁（今河南开封），为梁的岳丈、当朝太师蔡京祝寿。在这之前，宋徽宗要盖万岁山，差遣十个制使去太湖边搬运花石纲赴京交纳。杨志押送花石纲走黄河水路上京时，船被大风吹翻了，丢失了花石纲，杨志因此畏罪逃跑。后来杨志在汴京城卖刀时，盛气之下杀了泼皮牛二，吃了官司，被发配充军。后得梁中书抬举，收在门下，并把押送生辰纲的任务交托给他。谁知生辰纲还未启运，风声早已传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3.知识链接</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（1）白话小说  发源于唐代的一种文学形式。中国白话小说的前身是民间故事和所谓的“街谈巷语”，在古代中国文学发展的历史长河中，小说经历了不断的丰富和拓展，到宋代的话本阶段基本成熟定型，直到明代才迎来了真正的繁荣，成为与抒情文学分庭抗礼的一大文学体系。</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（2）生辰纲  纲，宋代成批运输货物的组织，如茶纲、盐纲。“生辰纲”指编队运送的成套寿礼，是梁中书给他的岳父蔡京送的寿礼</w:t>
            </w:r>
            <w:r>
              <w:rPr>
                <w:rFonts w:eastAsiaTheme="minorEastAsia"/>
                <w:szCs w:val="21"/>
              </w:rPr>
              <w:t>——</w:t>
            </w:r>
            <w:r>
              <w:rPr>
                <w:rFonts w:hint="eastAsia" w:asciiTheme="minorEastAsia" w:hAnsiTheme="minorEastAsia" w:eastAsiaTheme="minorEastAsia" w:cstheme="minorEastAsia"/>
                <w:szCs w:val="21"/>
              </w:rPr>
              <w:t>价值十万贯的金珠宝贝。在这之前，杨志曾经押送丢失了花石纲。总之，无论是皇帝要的“花石纲”，还是贪官要的“生辰纲”，都是搜刮民脂民膏供统治者享乐的财物，本来就是不义之财。</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（3）官制执掌</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中书</w:t>
            </w:r>
            <w:r>
              <w:rPr>
                <w:rFonts w:hint="eastAsia" w:eastAsia="Times New Roman"/>
                <w:szCs w:val="21"/>
              </w:rPr>
              <w:t>——</w:t>
            </w:r>
            <w:r>
              <w:rPr>
                <w:rFonts w:hint="eastAsia" w:asciiTheme="minorEastAsia" w:hAnsiTheme="minorEastAsia" w:eastAsiaTheme="minorEastAsia" w:cstheme="minorEastAsia"/>
                <w:szCs w:val="21"/>
              </w:rPr>
              <w:t>宋代的内阁侍读。</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提辖</w:t>
            </w:r>
            <w:r>
              <w:rPr>
                <w:rFonts w:hint="eastAsia" w:eastAsia="Times New Roman"/>
                <w:szCs w:val="21"/>
              </w:rPr>
              <w:t>——</w:t>
            </w:r>
            <w:r>
              <w:rPr>
                <w:rFonts w:hint="eastAsia" w:asciiTheme="minorEastAsia" w:hAnsiTheme="minorEastAsia" w:eastAsiaTheme="minorEastAsia" w:cstheme="minorEastAsia"/>
                <w:szCs w:val="21"/>
              </w:rPr>
              <w:t>宋代州郡多设置提辖，或由守臣兼任,专管统辖军队，训练教阅，督捕盗贼。</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都管</w:t>
            </w:r>
            <w:r>
              <w:rPr>
                <w:rFonts w:hint="eastAsia" w:eastAsia="Times New Roman"/>
                <w:szCs w:val="21"/>
              </w:rPr>
              <w:t>——</w:t>
            </w:r>
            <w:r>
              <w:rPr>
                <w:rFonts w:hint="eastAsia" w:asciiTheme="minorEastAsia" w:hAnsiTheme="minorEastAsia" w:eastAsiaTheme="minorEastAsia" w:cstheme="minorEastAsia"/>
                <w:szCs w:val="21"/>
              </w:rPr>
              <w:t>总管，管家。</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虞候</w:t>
            </w:r>
            <w:r>
              <w:rPr>
                <w:rFonts w:hint="eastAsia" w:eastAsia="Times New Roman"/>
                <w:b/>
                <w:szCs w:val="21"/>
              </w:rPr>
              <w:t>——</w:t>
            </w:r>
            <w:r>
              <w:rPr>
                <w:rFonts w:hint="eastAsia" w:asciiTheme="minorEastAsia" w:hAnsiTheme="minorEastAsia" w:eastAsiaTheme="minorEastAsia" w:cstheme="minorEastAsia"/>
                <w:szCs w:val="21"/>
              </w:rPr>
              <w:t>唐代后期有都虞候，为军中执法的长官，五代时都虞候为侍卫亲军的高级军官。宋代沿置，殿前司、侍卫亲军马军司、步军司均置都虞候，位次于都指挥使和副都指挥使。此外又有将虞候、院虞候等低级武职。</w:t>
            </w:r>
          </w:p>
          <w:p>
            <w:pPr>
              <w:ind w:firstLine="48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 w:val="24"/>
                <w:szCs w:val="21"/>
              </w:rPr>
              <w:t>四、合作探究</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（小组合作，快速浏览课文，梳理故事情节；教师巡视指导。）</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1.文题中的“生辰纲”是什么东西？“智取”的人是谁？为何称作是“智取”？</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明确：生辰纲是梁中书为太师蔡京祝寿而进献的大批财物，都是搜刮百姓血汗钱的不义之财；智取的人是晁盖、吴用等八条好汉；因取生辰纲的过程中巧用计谋，故称智取。</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2.梳理情节，给课文划分层次结构。</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明确：（1）按小说故事情节发展，可将全文分为六部分：</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第一部分（开头至“今日天下怎地不太平”）：故事发生，杨志押送生辰纲。</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第二部分（“杨志却待再要回言”至“唱道：‘……楼上王孙把扇摇’”）：故事发展，七雄贩枣蒙杨志。</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第三部分（“那汉子口里唱着”至“也这般啰唣”）：故事进一步发展，白胜设计诱官军。</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第四部分（“那对过众军汉见了”至“自下冈子去了”）：高潮，杨志无奈买白酒。</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第五部分（“只见那七个贩枣子的客人”至“挣不动，说不的”）：结局，杨志误失生辰纲。</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第六部分（最后一段）：尾声，补充交代吴用智取生辰纲妙计的实施。</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（2）概括性梳理，可将全文划分为两部分。</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一部分：写杨志与老都管、虞候及众军汉的矛盾。杨志为了应付不测处处小心，事事留意。行路策略由趁凉行路改为在“人家渐少，行客又稀”的山路地带趁天热行路。期间管理下属不讲究方式方法，“轻则痛骂，重则藤条便打”，军汉们“雨汗通流”，苦不堪言，怨声载道。与众军汉、老都管、虞候的矛盾层层升级。</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第二部分：该部分为全文的高潮，写杨志、晁盖等人的斗智斗勇。吴用利用酷热难耐的天气以及杨志一行人口渴的现状，设计在酒中下蒙汗药，通过多种手段诱使杨志放松警惕，进而中计饮酒失了生辰纲。</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3.小说的环境分为社会环境与自然环境，请在课文中找出相应的内容，分析其在课文中的作用。</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明确：（1）自然环境：天气酷热，因此众人行动困难，为下文的众军汉买酒解渴埋下伏笔；写黄泥冈上的松树林，是交代劫生辰纲的地理环境。</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社会环境：一方面是指当时尖锐的阶级矛盾，如白胜歌中所唱“农夫心内如汤煮，楼上王孙把扇摇”；另一方面是指老都管等人对杨志的歧视、轻视，如“量你是个遭死的军人”“比得草芥子大小的官职，直得恁地逞能”，揭示了内部的矛盾，交代了冲突的内因，也暗示了杨志不得志于统治者的悲剧命运。</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小说中的环境描写，一方面为推动故事情节的发展服务，另一方面则起到烘托人物性格与暗示人物命运的作用。</w:t>
            </w:r>
          </w:p>
          <w:p>
            <w:pPr>
              <w:ind w:firstLine="482" w:firstLineChars="200"/>
              <w:rPr>
                <w:rFonts w:asciiTheme="minorEastAsia" w:hAnsiTheme="minorEastAsia" w:eastAsiaTheme="minorEastAsia" w:cstheme="minorEastAsia"/>
                <w:b/>
                <w:szCs w:val="21"/>
              </w:rPr>
            </w:pPr>
            <w:r>
              <w:rPr>
                <w:rFonts w:hint="eastAsia" w:asciiTheme="minorEastAsia" w:hAnsiTheme="minorEastAsia" w:eastAsiaTheme="minorEastAsia" w:cstheme="minorEastAsia"/>
                <w:b/>
                <w:sz w:val="24"/>
                <w:szCs w:val="21"/>
              </w:rPr>
              <w:t>五、课堂小结</w:t>
            </w:r>
          </w:p>
          <w:p>
            <w:pPr>
              <w:ind w:firstLine="420" w:firstLineChars="200"/>
            </w:pPr>
            <w:r>
              <w:rPr>
                <w:rFonts w:hint="eastAsia" w:asciiTheme="minorEastAsia" w:hAnsiTheme="minorEastAsia" w:eastAsiaTheme="minorEastAsia" w:cstheme="minorEastAsia"/>
                <w:szCs w:val="21"/>
              </w:rPr>
              <w:t>这节课，我们开始学习了《智取生辰纲》。课文节选自中国古典名著《水浒传》第十六回“杨志押送金银担  吴用智取生辰纲”。生辰纲是梁中书为太师蔡京祝寿而进献的大批财物，都是搜刮百姓的血汗钱，因而，晁盖、吴用等豪杰要劫取这不义之财。这段故事是全书最经典的部分之一，晁盖、吴用等人与杨志一伙斗智斗勇，最终取得了胜利。</w:t>
            </w:r>
            <w:r>
              <w:rPr>
                <w:rFonts w:asciiTheme="minorEastAsia" w:hAnsiTheme="minorEastAsia"/>
                <w:szCs w:val="21"/>
              </w:rPr>
              <w:br w:type="page"/>
            </w:r>
          </w:p>
        </w:tc>
        <w:tc>
          <w:tcPr>
            <w:tcW w:w="1843" w:type="dxa"/>
            <w:gridSpan w:val="3"/>
          </w:tcPr>
          <w:p>
            <w:pPr>
              <w:pStyle w:val="2"/>
              <w:tabs>
                <w:tab w:val="left" w:pos="4320"/>
              </w:tabs>
              <w:snapToGrid w:val="0"/>
              <w:spacing w:before="120"/>
              <w:rPr>
                <w:rFonts w:hAnsi="宋体" w:cs="Times New Roman"/>
                <w:b/>
                <w:color w:val="00B0F0"/>
                <w:sz w:val="28"/>
                <w:szCs w:val="28"/>
              </w:rPr>
            </w:pPr>
            <w:r>
              <w:rPr>
                <w:rFonts w:hint="eastAsia" w:hAnsi="宋体" w:cs="Times New Roman"/>
                <w:b/>
                <w:color w:val="00B0F0"/>
                <w:sz w:val="28"/>
                <w:szCs w:val="28"/>
              </w:rPr>
              <w:t>教学反思</w:t>
            </w: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120"/>
              <w:rPr>
                <w:rFonts w:hAnsi="宋体" w:cs="Times New Roman"/>
                <w:b/>
                <w:color w:val="00B0F0"/>
                <w:sz w:val="28"/>
                <w:szCs w:val="28"/>
              </w:rPr>
            </w:pPr>
            <w:r>
              <w:rPr>
                <w:rFonts w:hint="eastAsia" w:hAnsi="宋体" w:cs="Times New Roman"/>
                <w:b/>
                <w:color w:val="00B0F0"/>
                <w:sz w:val="28"/>
                <w:szCs w:val="28"/>
              </w:rPr>
              <w:t>教学反思</w:t>
            </w: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120"/>
              <w:rPr>
                <w:rFonts w:hAnsi="宋体" w:cs="Times New Roman"/>
                <w:b/>
                <w:color w:val="00B0F0"/>
                <w:sz w:val="28"/>
                <w:szCs w:val="28"/>
              </w:rPr>
            </w:pPr>
            <w:r>
              <w:rPr>
                <w:rFonts w:hint="eastAsia" w:hAnsi="宋体" w:cs="Times New Roman"/>
                <w:b/>
                <w:color w:val="00B0F0"/>
                <w:sz w:val="28"/>
                <w:szCs w:val="28"/>
              </w:rPr>
              <w:t>教学反思</w:t>
            </w: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240"/>
              <w:ind w:right="-391" w:rightChars="-186"/>
              <w:rPr>
                <w:rFonts w:hAnsi="宋体" w:cs="Times New Roman"/>
                <w:b/>
                <w:sz w:val="28"/>
                <w:szCs w:val="28"/>
              </w:rPr>
            </w:pPr>
          </w:p>
          <w:p>
            <w:pPr>
              <w:pStyle w:val="2"/>
              <w:tabs>
                <w:tab w:val="left" w:pos="4320"/>
              </w:tabs>
              <w:snapToGrid w:val="0"/>
              <w:spacing w:before="120"/>
              <w:rPr>
                <w:rFonts w:hAnsi="宋体" w:cs="Times New Roman"/>
                <w:b/>
                <w:sz w:val="28"/>
                <w:szCs w:val="28"/>
              </w:rPr>
            </w:pPr>
            <w:r>
              <w:rPr>
                <w:rFonts w:hint="eastAsia" w:hAnsi="宋体" w:cs="Times New Roman"/>
                <w:b/>
                <w:color w:val="00B0F0"/>
                <w:sz w:val="28"/>
                <w:szCs w:val="28"/>
              </w:rPr>
              <w:t>教学反思</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gridBefore w:val="1"/>
          <w:gridAfter w:val="1"/>
          <w:wBefore w:w="108" w:type="dxa"/>
          <w:wAfter w:w="113" w:type="dxa"/>
          <w:trHeight w:val="9214" w:hRule="atLeast"/>
        </w:trPr>
        <w:tc>
          <w:tcPr>
            <w:tcW w:w="7794" w:type="dxa"/>
            <w:gridSpan w:val="3"/>
            <w:tcBorders>
              <w:top w:val="nil"/>
              <w:left w:val="nil"/>
              <w:bottom w:val="nil"/>
              <w:right w:val="single" w:color="auto" w:sz="4" w:space="0"/>
            </w:tcBorders>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sz w:val="28"/>
                <w:szCs w:val="21"/>
              </w:rPr>
              <w:t>第二课时</w:t>
            </w:r>
          </w:p>
          <w:p>
            <w:pPr>
              <w:ind w:firstLine="482" w:firstLineChars="20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 w:val="24"/>
                <w:szCs w:val="21"/>
              </w:rPr>
              <w:t>一、导入新课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大家都知道，杨志绰号青面兽，杨家将后人，武举出身，曾任殿帅府制使，因失陷花石纲丢官。后在东京谋求复职不果，穷困卖刀，杀死泼皮牛二，被刺配大名府，得到梁中书的赏识，提拔为管军提辖使，让他护送生辰纲。杨志也是多年行走江湖，有勇有谋。那么，晁盖、吴用是如何以“智”胜了杨志呢？现在，让我们一起走进课文《智取生辰纲》。</w:t>
            </w:r>
          </w:p>
          <w:p>
            <w:pPr>
              <w:ind w:firstLine="482" w:firstLineChars="20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 w:val="24"/>
                <w:szCs w:val="21"/>
              </w:rPr>
              <w:t>二、合作探究</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（一）浏览课文，把握课文的结构线索</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1.生辰纲是谁取走的？又是从谁的手里取走的？用怎样的方式取走的？</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明确：晁盖、吴用等八条好汉；杨志；智取。</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2.小说以“生辰纲”的争夺为中心事件，采用了双线结构，明线是什么？暗线是什么？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明确：明线</w:t>
            </w:r>
            <w:r>
              <w:rPr>
                <w:rFonts w:eastAsia="Times New Roman"/>
                <w:b/>
                <w:szCs w:val="21"/>
              </w:rPr>
              <w:t>——</w:t>
            </w:r>
            <w:r>
              <w:rPr>
                <w:rFonts w:hint="eastAsia" w:asciiTheme="minorEastAsia" w:hAnsiTheme="minorEastAsia" w:eastAsiaTheme="minorEastAsia" w:cstheme="minorEastAsia"/>
                <w:szCs w:val="21"/>
              </w:rPr>
              <w:t>杨志押运生辰纲；暗线</w:t>
            </w:r>
            <w:r>
              <w:rPr>
                <w:rFonts w:eastAsia="Times New Roman"/>
                <w:b/>
                <w:szCs w:val="21"/>
              </w:rPr>
              <w:t>——</w:t>
            </w:r>
            <w:r>
              <w:rPr>
                <w:rFonts w:hint="eastAsia" w:asciiTheme="minorEastAsia" w:hAnsiTheme="minorEastAsia" w:eastAsiaTheme="minorEastAsia" w:cstheme="minorEastAsia"/>
                <w:szCs w:val="21"/>
              </w:rPr>
              <w:t>晁盖、吴用等人智取生辰纲。</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3.请大家跳读课文，筛选信息，以人物的主要行动为归纳点，分别用简要的语言概括出明、暗两条线索的故事情节。</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明确：杨志押送生辰纲，这是明线：上路</w:t>
            </w:r>
            <w:r>
              <w:rPr>
                <w:rFonts w:eastAsia="Times New Roman"/>
                <w:b/>
                <w:szCs w:val="21"/>
              </w:rPr>
              <w:t>——</w:t>
            </w:r>
            <w:r>
              <w:rPr>
                <w:rFonts w:hint="eastAsia" w:asciiTheme="minorEastAsia" w:hAnsiTheme="minorEastAsia" w:eastAsiaTheme="minorEastAsia" w:cstheme="minorEastAsia"/>
                <w:szCs w:val="21"/>
              </w:rPr>
              <w:t>中计</w:t>
            </w:r>
            <w:r>
              <w:rPr>
                <w:rFonts w:eastAsia="Times New Roman"/>
                <w:b/>
                <w:szCs w:val="21"/>
              </w:rPr>
              <w:t>——</w:t>
            </w:r>
            <w:r>
              <w:rPr>
                <w:rFonts w:hint="eastAsia" w:asciiTheme="minorEastAsia" w:hAnsiTheme="minorEastAsia" w:eastAsiaTheme="minorEastAsia" w:cstheme="minorEastAsia"/>
                <w:szCs w:val="21"/>
              </w:rPr>
              <w:t>失纲。</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好汉智取生辰纲，这是暗线：定计</w:t>
            </w:r>
            <w:r>
              <w:rPr>
                <w:rFonts w:eastAsia="Times New Roman"/>
                <w:b/>
                <w:szCs w:val="21"/>
              </w:rPr>
              <w:t>——</w:t>
            </w:r>
            <w:r>
              <w:rPr>
                <w:rFonts w:hint="eastAsia" w:asciiTheme="minorEastAsia" w:hAnsiTheme="minorEastAsia" w:eastAsiaTheme="minorEastAsia" w:cstheme="minorEastAsia"/>
                <w:szCs w:val="21"/>
              </w:rPr>
              <w:t>施计</w:t>
            </w:r>
            <w:r>
              <w:rPr>
                <w:rFonts w:eastAsia="Times New Roman"/>
                <w:b/>
                <w:szCs w:val="21"/>
              </w:rPr>
              <w:t>——</w:t>
            </w:r>
            <w:r>
              <w:rPr>
                <w:rFonts w:hint="eastAsia" w:asciiTheme="minorEastAsia" w:hAnsiTheme="minorEastAsia" w:eastAsiaTheme="minorEastAsia" w:cstheme="minorEastAsia"/>
                <w:szCs w:val="21"/>
              </w:rPr>
              <w:t>劫纲。</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4.明、暗双线在什么时间、什么地点交接在一起？</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明确：六月初四正午；黄泥冈松树林。</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教师小结：双线结构是记叙类文章中常见的一种组合形式，同时存在和发展的两条线索便于拓展作品的广度和深度，更好地表现丰富而复杂的社会生活。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5.为什么本文会同时拥有两条线索？请说说这两条线索之间的关系及如此安排的理由。</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文章所采用的是最常见的“包容式”双线结构。故事的发展以一条线索为明线，另一条包容在其中的为暗线。杨志押运生辰纲的全过程便是本文的明线，明线中特别突出了杨志的小心谨慎，杨志与众军汉的矛盾，以及失纲的全过程，明线构成文章的整体脉络。对晁盖、吴用等人的行动则采取暗线写法，让读者猜不透，形成悬念，直到最后由暗线转到明线，读者才恍然大悟。这就使故事更加曲折，更能引人入胜，从而增强艺术效果。</w:t>
            </w:r>
          </w:p>
          <w:p>
            <w:pPr>
              <w:ind w:firstLine="436" w:firstLineChars="200"/>
              <w:rPr>
                <w:rFonts w:hint="eastAsia" w:asciiTheme="minorEastAsia" w:hAnsiTheme="minorEastAsia" w:eastAsiaTheme="minorEastAsia" w:cstheme="minorEastAsia"/>
                <w:spacing w:val="4"/>
                <w:szCs w:val="21"/>
              </w:rPr>
            </w:pPr>
            <w:r>
              <w:rPr>
                <w:rFonts w:hint="eastAsia" w:asciiTheme="minorEastAsia" w:hAnsiTheme="minorEastAsia" w:eastAsiaTheme="minorEastAsia" w:cstheme="minorEastAsia"/>
                <w:spacing w:val="4"/>
                <w:szCs w:val="21"/>
              </w:rPr>
              <w:t>6.矛盾冲突是推进情节发展的重要因素，细读课文，看看课文中有哪些矛盾</w:t>
            </w:r>
          </w:p>
          <w:p>
            <w:pP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冲突。</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明确：杨志押送生辰纲与晁、吴等人智取生辰纲的矛盾冲突</w:t>
            </w:r>
            <w:r>
              <w:rPr>
                <w:rFonts w:eastAsia="Times New Roman"/>
                <w:b/>
                <w:szCs w:val="21"/>
              </w:rPr>
              <w:t>——</w:t>
            </w:r>
            <w:r>
              <w:rPr>
                <w:rFonts w:hint="eastAsia" w:asciiTheme="minorEastAsia" w:hAnsiTheme="minorEastAsia" w:eastAsiaTheme="minorEastAsia" w:cstheme="minorEastAsia"/>
                <w:szCs w:val="21"/>
              </w:rPr>
              <w:t>主要矛盾冲突。</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杨志与众军汉、虞候、老都管之间的内部矛盾冲突</w:t>
            </w:r>
            <w:r>
              <w:rPr>
                <w:rFonts w:eastAsia="Times New Roman"/>
                <w:b/>
                <w:szCs w:val="21"/>
              </w:rPr>
              <w:t>——</w:t>
            </w:r>
            <w:r>
              <w:rPr>
                <w:rFonts w:hint="eastAsia" w:asciiTheme="minorEastAsia" w:hAnsiTheme="minorEastAsia" w:eastAsiaTheme="minorEastAsia" w:cstheme="minorEastAsia"/>
                <w:szCs w:val="21"/>
              </w:rPr>
              <w:t>次要矛盾冲突。表现为押送途中要快与要慢、要走与要停、要喝酒与不准喝酒的矛盾。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（二）精读文段，分析吴用之智</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1.六月初四正午，在黄泥冈的松树林中，押纲的杨志和劫纲的晁盖等人碰上了，他们是不是偶然的不期而遇呢？</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明确：不是，是吴用精心安排设下圈套，等杨志来钻。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2.为什么吴用安排这样的时间和地点来劫取生辰纲呢？</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（1）时间：六月初四正午。天气有何特征？</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明确：十分炎热，热不可当，为松树林休息和白胜卖酒做了铺垫。</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（2）地点：为什么选黄泥冈、松树林为劫纲的地点？</w:t>
            </w:r>
          </w:p>
          <w:p>
            <w:pPr>
              <w:ind w:firstLine="525" w:firstLineChars="25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①山冈远离人家，地处偏僻，这里发生的一切不容易让外人察觉，可用来掩护。②松树林既可以诱敌休息又可以模糊敌人的视线，使他们看不清松林内的真实情况。事发之前，便于他们暗中观察杨志等人的一举一动，便于做到知己知彼，及时调整策略；事发之时，特别是在投药的过程中，为下文吴用取药、下药做好了准备；事发之后，便于众好汉作为掩护，迅速撤出。</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3.晁盖他们是以什么身份出现在杨志面前的？用这一身份有何用意？</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明确：扮客商；稳住对方，初步消除杨志的疑心。</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4.杨志是老江湖了，为什么他连下蒙汗药这种勾当也防不住，着了道儿？</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明确：晁盖等人的戏演得好。佯争酒，引诱对方，半瓢酒消尽了杨志的疑心。</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5.小说中以“智”对“智”，这样安排情节有怎样的表达效果？</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明确：这样安排使故事情节更加曲折，引人入胜，增强了艺术效果。</w:t>
            </w:r>
          </w:p>
          <w:p>
            <w:pPr>
              <w:ind w:firstLine="482" w:firstLineChars="20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 w:val="24"/>
                <w:szCs w:val="21"/>
              </w:rPr>
              <w:t>三、问题探究</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仔细阅读智取生辰纲的部分，说说晁盖、吴用等人劫取生辰纲的过程中，其“智”主要体现在哪些方面。</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明确：（示例）（1）智用天时。</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杨志押送生辰纲正赶上酷热的季节，“正是六月初四日时节，天气未及晌午，一轮红日当天，没半点云彩，其日十分大热”，天气的特征已得到极其鲜明的表现。所以军汉们一见到迎面的土冈子，便“都去松阴树下睡倒了”。暑热加上一路疲惫使杨志一行人几乎没有还击之力。而晁盖、吴用等人却早已等候在此，以逸待劳，可以说已掌握了智取的首要有利因素。</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（2）智用地利。</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晁盖等人选择了山冈和树林作为劫取生辰纲的最佳地点，自然有其中的原因。黄泥冈可以作为掩护，松林既可引诱急欲避暑歇息的杨志一行人进入，又可模糊敌人的视线，使他们看不清松林内的真实情况。课文中“只见对面松林里影着一个人”一句中的“影着”足以说明问题。这前两“智”充分说明晁盖、吴用等人做到了知己知彼，且深入调查研究了杨志一行人的行进时间、速度和路线。他们断定在近正午时分，杨志一行人将抵达黄泥冈，而且军汉们将急于进入松林避暑歇息。晁盖、吴用等人为杨志一行人画好了不管他们情愿还是不情愿都将进入的“伏击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（3）智用矛盾。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同样通过仔细地观察和分析，晁盖等人发现了杨志一行人内部的矛盾并且利用了这一矛盾。杨志担心生辰纲出事，推迟每天的动身时间，让军汉们担着百余斤的担子在烈日下行走，还时常用藤条鞭打他们，唯恐在休息时会发生意外，军汉们早已怒忿在胸。虞候、老都管同样对杨志有着强烈的不满，杨志一行人的内部矛盾已经激化，这就注定了会在松林中休息，无人再去理会杨志的打骂。矛盾致使内部分裂，给了晁盖等人可乘之机。此智更能说明晁盖等人运用前面两智的高明、得当，此智亦与前两智密切相关。</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（4）智用计谋。</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前面所有“智”的最终实现靠的就是“半瓢酒”。在双方众目睽睽之下，晁盖等人喝的是美酒，而杨志等人喝的是药酒，刘唐与白胜的表演天衣无缝，杨志等人在“倒也”声中眼睁睁地看着生辰纲被劫持而去就是动弹不得，不得不说是吴用的计谋用到了家。</w:t>
            </w:r>
          </w:p>
          <w:p>
            <w:pPr>
              <w:ind w:firstLine="482"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四、拓展延伸</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文章围绕“生辰纲”而展开，杨志等人是千方百计地保护生辰纲，而晁盖等人则是想方设法夺取生辰纲。那么，生辰纲到底该不该被晁盖等人夺走？说说你的看法。（学生自由讨论，答案不唯一。）</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示例一）晁盖等人劫取生辰纲是不正确的，生辰纲是一大笔财物，虽然它是贪官从老百姓那里掠夺来的，但贪官犯法，自有衙门、朝廷来处理，而不应由农民采用“掠夺”的方式来解决。如果那样，就等于晁盖等人从劳动人民那里变相取得了十万贯金银。若是人人如此，百姓怎能安居乐业？社会怎能太平？</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示例二）晁盖等人劫取生辰纲是合理的。因为生辰纲是不义之财，是劳动人民的血汗钱，它被用于封建官僚之间互相贿赂，人民将它夺回来是正确的。《水浒传》的作者对劫取生辰纲也是抱有肯定态度的，晁盖等人劫取生辰纲是替劳动人民出了一口气。</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示例三）智取生辰纲，是梁山好汉一番轰轰烈烈的事业的发端。但是晁盖一伙，做下这桩弥天大案后坐地分赃，晁盖、吴用等回了晁家庄园，三阮则“得了钱财，自回石碣村去了”，随后并没有听说他们有济贫的打算，也没见他们准备扯旗造反(或曰起义)，如果不是东窗事发，保不准他们真的就此安心做了富家翁，一世快活。因此，这桩大案，打劫的固然是不义之财，但其实质，就是一次强盗行动。由此可知，劫取生辰纲是晁盖等人出自人性原始的贪婪，夺得贪官的财物以图自身受用罢了。</w:t>
            </w:r>
          </w:p>
          <w:p>
            <w:pPr>
              <w:ind w:firstLine="482"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五、课堂小结</w:t>
            </w:r>
          </w:p>
          <w:p>
            <w:pPr>
              <w:widowControl/>
              <w:ind w:firstLine="464" w:firstLineChars="221"/>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天外有天，人外有人。智多星吴用比青面兽杨志技高一筹，杨志棋差一招。杨志之智，更加衬托出吴用之智的高明。可以说是“杨志输智，吴用有用”。</w:t>
            </w:r>
          </w:p>
          <w:p>
            <w:pPr>
              <w:widowControl/>
              <w:ind w:firstLine="532" w:firstLineChars="221"/>
              <w:jc w:val="left"/>
              <w:rPr>
                <w:rFonts w:hint="eastAsia" w:asciiTheme="minorEastAsia" w:hAnsiTheme="minorEastAsia" w:eastAsiaTheme="minorEastAsia" w:cstheme="minorEastAsia"/>
                <w:b/>
                <w:kern w:val="0"/>
                <w:sz w:val="24"/>
              </w:rPr>
            </w:pPr>
            <w:r>
              <w:rPr>
                <w:rFonts w:hint="eastAsia" w:asciiTheme="minorEastAsia" w:hAnsiTheme="minorEastAsia" w:eastAsiaTheme="minorEastAsia" w:cstheme="minorEastAsia"/>
                <w:b/>
                <w:kern w:val="0"/>
                <w:sz w:val="24"/>
              </w:rPr>
              <w:t>六、作业布置</w:t>
            </w:r>
          </w:p>
          <w:p>
            <w:pPr>
              <w:widowControl/>
              <w:ind w:firstLine="464" w:firstLineChars="221"/>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完成课后习题一、三题。</w:t>
            </w:r>
          </w:p>
          <w:p>
            <w:pPr>
              <w:widowControl/>
              <w:ind w:firstLine="459" w:firstLineChars="219"/>
              <w:jc w:val="left"/>
              <w:rPr>
                <w:rFonts w:hint="eastAsia"/>
              </w:rPr>
            </w:pPr>
            <w:r>
              <w:rPr>
                <w:rFonts w:hint="eastAsia" w:asciiTheme="minorEastAsia" w:hAnsiTheme="minorEastAsia"/>
                <w:szCs w:val="21"/>
              </w:rPr>
              <w:br w:type="page"/>
            </w:r>
          </w:p>
        </w:tc>
        <w:tc>
          <w:tcPr>
            <w:tcW w:w="1843" w:type="dxa"/>
            <w:gridSpan w:val="3"/>
            <w:tcBorders>
              <w:top w:val="nil"/>
              <w:left w:val="single" w:color="auto" w:sz="4" w:space="0"/>
              <w:bottom w:val="nil"/>
              <w:right w:val="nil"/>
            </w:tcBorders>
          </w:tcPr>
          <w:p>
            <w:pPr>
              <w:pStyle w:val="2"/>
              <w:tabs>
                <w:tab w:val="left" w:pos="4320"/>
              </w:tabs>
              <w:snapToGrid w:val="0"/>
              <w:spacing w:before="120"/>
              <w:rPr>
                <w:rFonts w:hAnsi="宋体" w:cs="Times New Roman"/>
                <w:b/>
                <w:color w:val="00B0F0"/>
                <w:sz w:val="28"/>
                <w:szCs w:val="28"/>
              </w:rPr>
            </w:pPr>
            <w:r>
              <w:rPr>
                <w:rFonts w:hint="eastAsia" w:hAnsi="宋体" w:cs="Times New Roman"/>
                <w:b/>
                <w:color w:val="00B0F0"/>
                <w:sz w:val="28"/>
                <w:szCs w:val="28"/>
              </w:rPr>
              <w:t>教学反思</w:t>
            </w: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120"/>
              <w:rPr>
                <w:rFonts w:hint="eastAsia" w:hAnsi="宋体" w:cs="Times New Roman"/>
                <w:b/>
                <w:color w:val="00B0F0"/>
                <w:sz w:val="28"/>
                <w:szCs w:val="28"/>
              </w:rPr>
            </w:pPr>
            <w:r>
              <w:rPr>
                <w:rFonts w:hint="eastAsia" w:hAnsi="宋体" w:cs="Times New Roman"/>
                <w:b/>
                <w:color w:val="00B0F0"/>
                <w:sz w:val="28"/>
                <w:szCs w:val="28"/>
              </w:rPr>
              <w:t>教学反思</w:t>
            </w: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120"/>
              <w:rPr>
                <w:rFonts w:hint="eastAsia" w:hAnsi="宋体" w:cs="Times New Roman"/>
                <w:b/>
                <w:color w:val="00B0F0"/>
                <w:sz w:val="28"/>
                <w:szCs w:val="28"/>
              </w:rPr>
            </w:pPr>
            <w:r>
              <w:rPr>
                <w:rFonts w:hint="eastAsia" w:hAnsi="宋体" w:cs="Times New Roman"/>
                <w:b/>
                <w:color w:val="00B0F0"/>
                <w:sz w:val="28"/>
                <w:szCs w:val="28"/>
              </w:rPr>
              <w:t>教学反思</w:t>
            </w:r>
          </w:p>
          <w:p>
            <w:pPr>
              <w:pStyle w:val="2"/>
              <w:tabs>
                <w:tab w:val="left" w:pos="4320"/>
              </w:tabs>
              <w:snapToGrid w:val="0"/>
              <w:spacing w:before="240"/>
              <w:ind w:right="-391" w:rightChars="-186"/>
              <w:rPr>
                <w:rFonts w:hint="eastAsia" w:hAnsi="宋体" w:cs="Times New Roman"/>
                <w:b/>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gridBefore w:val="2"/>
          <w:wBefore w:w="215" w:type="dxa"/>
          <w:trHeight w:val="2627" w:hRule="atLeast"/>
        </w:trPr>
        <w:tc>
          <w:tcPr>
            <w:tcW w:w="7799" w:type="dxa"/>
            <w:gridSpan w:val="3"/>
            <w:tcBorders>
              <w:top w:val="nil"/>
              <w:left w:val="nil"/>
              <w:bottom w:val="nil"/>
              <w:right w:val="single" w:color="auto" w:sz="4" w:space="0"/>
            </w:tcBorders>
          </w:tcPr>
          <w:p>
            <w:pPr>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第三课时</w:t>
            </w:r>
          </w:p>
          <w:p>
            <w:pPr>
              <w:ind w:firstLine="482" w:firstLineChars="20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 w:val="24"/>
                <w:szCs w:val="21"/>
              </w:rPr>
              <w:t>一、导入新课</w:t>
            </w:r>
          </w:p>
          <w:p>
            <w:pPr>
              <w:widowControl/>
              <w:ind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上节课我们从总体上了解了课文讲述的故事，并且对主要人物形象有了初步认识。这节课我们将继续探究杨志的人物形象，并且一起来学习课文中人物描写及环境描写的艺术手法。</w:t>
            </w:r>
            <w:r>
              <w:rPr>
                <w:rFonts w:hint="eastAsia" w:asciiTheme="minorEastAsia" w:hAnsiTheme="minorEastAsia" w:eastAsiaTheme="minorEastAsia" w:cstheme="minorEastAsia"/>
                <w:szCs w:val="21"/>
              </w:rPr>
              <w:t>下面，请同学们再次走近这位“青面兽”。</w:t>
            </w:r>
          </w:p>
          <w:p>
            <w:pPr>
              <w:ind w:firstLine="482" w:firstLineChars="20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 w:val="24"/>
                <w:szCs w:val="21"/>
              </w:rPr>
              <w:t>二、合作探究</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（一）把握情节，分析品味人物形象</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1.一路上，杨志处处小心，时时留意，最终还是中了吴用等人的计，丢失了生辰纲。你觉得他丢失生辰纲的原因有哪些？</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示例）（1）客观原因。梁中书的生辰纲，本质上就是搜刮民脂得来的不义之财。之前丢失的生辰纲也是下落不明，所以这次生辰纲被盯上且被打劫实属正常。另外，晁盖、吴用等人进行了充分的准备，而且团队协作好。这些都从客观上基本上决定了杨志失败的结局。</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（2）主观原因。杨志尽管精明、谨慎，但他自恃武艺高强，而且在押送过程中，不讲策略，不善团结，激化了内部矛盾。</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2.杨志是本文着力刻画的主要人物，那他是怎样的一个形象呢？</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杨志的性格具有两重性：一方面精明能干，知道社会环境的险恶，知道根据地形来安排行路时间；另一方面却又粗暴蛮横，不知道关心下属，不知道分担责任，不知道利用人心，这是他性格中的最大缺点。因为有了这一致命的缺点，所以他的境遇只能是从失败走向失败，哪怕他有“博个封妻荫子”的愿望，但结果只会事与愿违。同时他的性格中还有可悲的阴暗面，忍辱求全，随遇而安。</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（二）品味语言，体会妙处</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杨志跳起来喝道：“那里去！且睡了，却理会。”众军汉道：“趁早不走，日里热时走不得，却打我们。”杨志大骂道：“你们省得甚么！”拿了藤条要打。（句中对杨志“跳”“喝”“骂”“拿”等动作的描写以及对军汉们的语言描写有何作用？）</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明确：句中对杨志“跳”“喝”“骂”“拿”等动作的描写以及对军汉们的语言描写，生动形象地表现了杨志粗暴蛮横、急功近利的性格。</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2.那汉看见，抢来劈手夺住，望桶里一倾，便盖了桶盖，将瓢望地下一丢，口里说道：“你这客人好不君子相！戴头识脸的，也这般啰唣。”（句中的动作描写和语言描写有何作用？）</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明确：“抢”“夺”“倾”“盖”“丢”这一连串干净利落的动作和毫不留情的语言，生动地展示了白胜的表演技能。他抢这个，夺那个，竟和平常小贩卖酒一样，毫不露破绽。杨志也因此放松了警惕。</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3.写杨志处处小心，除了突出杨志的性格特征外，对刻画其他人物形象与展开故事情节有什么帮助？</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明确：①反衬出老都管、虞候与众军汉的无知与草率。②突出了吴用的“计”高一筹。③为后文逆转做好反面的伏笔，使情节更富有趣味性。</w:t>
            </w:r>
          </w:p>
          <w:p>
            <w:pPr>
              <w:ind w:firstLine="420"/>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 w:val="24"/>
                <w:szCs w:val="21"/>
              </w:rPr>
              <w:t>三、问题探究</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1.杨志最终失陷生辰纲从而“贻误”终身，是否在他身上确实无“智”可言呢？</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明确：（示例）杨志并非无“智”。从以下几方面可以看出杨志是个十分精细、警觉且有智谋的“押解官”。</w:t>
            </w:r>
          </w:p>
          <w:p>
            <w:pPr>
              <w:ind w:firstLine="42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（1）要求扮作普通的行商客人，悄悄赶路，避免大张旗鼓，引人注意。</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杨志在“人家渐少，行客又稀”之后，推迟每天的动身时间且提前休息(由原来的“五更起身日中歇息”改为“辰牌起身申时便歇”)。他宁可逼迫军汉们冒酷热前行而怨声载道，也要保全生辰纲，无非是怕有人于晨光或暮色中偷袭。六月正午，恐怕歹人也不愿活动。</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（3）即使在光天化日下，杨志也尽量减少中途休息，唯恐军汉们心生懒怠，一旦有情况难以应敌。</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（4）杨志“催促”一行人在山中僻路行走，表明他选择了连强盗也不愿行走的艰难路径，以此来保护生辰纲。</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（5）杨志在黄泥冈提醒军汉们此地险要，发现刘唐等人顿生疑心，唯恐白胜酒中有蒙汗药…… 以上诸多方面表现出杨志用心、用智良苦，实非常人可比。</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2.既然杨志并非无智，那么试分析他失败的关键症结在哪里。</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这固然是因为晁盖、吴用等人计策高妙，无懈可击，但主要的原因却是他的性格的另一面：急功近利、粗暴蛮横。正是这种性格，使得他对手下的军士“轻则痛骂，重则藤条便打”，这就激化了运送队伍的内部矛盾。“堡垒最容易从内部攻破”，有了内讧，失败也就不可避免了。</w:t>
            </w:r>
          </w:p>
          <w:p>
            <w:pPr>
              <w:ind w:firstLine="420" w:firstLineChars="200"/>
              <w:rPr>
                <w:rFonts w:hint="eastAsia" w:asciiTheme="minorEastAsia" w:hAnsiTheme="minorEastAsia" w:eastAsiaTheme="minorEastAsia" w:cstheme="minorEastAsia"/>
                <w:szCs w:val="21"/>
              </w:rPr>
            </w:pPr>
          </w:p>
          <w:p>
            <w:pPr>
              <w:ind w:firstLine="42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四、写法探究</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1.精彩的人物形象刻画。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文无论是对杨志精明、谨慎、蛮横的性格特征的刻画，还是对晁盖等人足智多谋、随机应变、团结应战的群体描写，都是把他们放在故事情节中，通过他们的语言和行动来展现的。这是中国古典小说的一个特色，这与重视心理描写的现代小说有很大不同。“三代将门之后”的杨志一心希望凭借浑身本领“博个封妻荫子”，所以一抓到机会就想拼命表现，于是就有点急功近利，再加上暴躁的性格，终于导致自己与众军汉矛盾的激化，虽然精明能干，却也不由自己，最终不免失败。而集中笔墨描写杨志的精明，不仅增加了这个人物身上的悲剧色彩，同时也反衬了吴用等人的智慧。</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2.精巧的双线结构安排。</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文题为《智取生辰纲》，但如何智取、晁盖等人做了哪些准备，作者没有事先点明，而是着力描写杨志与众军汉如何闹别扭，杨志如何鞭打众军汉，老都管如何掣肘，虞候如何进谗言，以及军汉们如何埋怨，读者的目光完全被作者引向杨志一行的矛盾上。小说的明线：杨志千方百计提防别人暗算，虽然有内部不和，但由于他的小心谨慎，似乎万无一失了。另一条暗线：吴用的妙计却一直在按计划实施着。等到杨志一行人被蒙汗药麻翻在地，眼睁睁地看着生辰纲被推走，读者也如坠云雾，弄不明白到底在哪一步酒里被下了蒙汗药。最后作者才补叙出其中的种种情状。这样一边明写杨志如何防范和保护，另一边抢夺的计划却在读者的眼皮底下偷偷实施着，最后全盘托出，造成一种意外的效果，使读者不得不佩服吴用“果然赛过诸葛亮”。</w:t>
            </w:r>
          </w:p>
          <w:p>
            <w:pPr>
              <w:ind w:firstLine="482"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五、拓展延伸</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你知道课文相关人物的更多信息吗？</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明确：（示例）青面兽</w:t>
            </w:r>
            <w:r>
              <w:rPr>
                <w:rFonts w:eastAsia="Times New Roman"/>
                <w:b/>
                <w:szCs w:val="21"/>
              </w:rPr>
              <w:t>——</w:t>
            </w:r>
            <w:r>
              <w:rPr>
                <w:rFonts w:hint="eastAsia" w:asciiTheme="minorEastAsia" w:hAnsiTheme="minorEastAsia" w:eastAsiaTheme="minorEastAsia" w:cstheme="minorEastAsia"/>
                <w:szCs w:val="21"/>
              </w:rPr>
              <w:t>杨志：在梁山好汉中排名第十七位，是杨老令公杨家将的后代，本来是殿帅府制使，因失陷花石纲获罪，在东京花光了身上的钱，只好去卖祖传宝刀（汴京城杨志卖刀），与泼皮牛二发生争吵，不得已杀了牛二，被发配到大名府充军，青面兽北京斗武被梁中书赏识，为梁中书护送生辰纲去东京，这就是咱们今天学习的文章“杨志押送金银担  吴用智取生辰纲”。生辰纲被劫后，无奈和鲁智深打上二龙山（花和尚单打二龙山  青面兽双夺宝珠寺），做了山寨之主。后归了梁山泊。征讨方腊时在途中病故。</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智多星</w:t>
            </w:r>
            <w:r>
              <w:rPr>
                <w:rFonts w:eastAsia="Times New Roman"/>
                <w:b/>
                <w:szCs w:val="21"/>
              </w:rPr>
              <w:t>——</w:t>
            </w:r>
            <w:r>
              <w:rPr>
                <w:rFonts w:hint="eastAsia" w:asciiTheme="minorEastAsia" w:hAnsiTheme="minorEastAsia" w:eastAsiaTheme="minorEastAsia" w:cstheme="minorEastAsia"/>
                <w:szCs w:val="21"/>
              </w:rPr>
              <w:t>吴用：表字学究，平生机巧聪明，曾读万卷书，一生屡出奇谋，屡</w:t>
            </w:r>
            <w:r>
              <w:rPr>
                <w:rFonts w:hint="eastAsia" w:asciiTheme="minorEastAsia" w:hAnsiTheme="minorEastAsia" w:eastAsiaTheme="minorEastAsia" w:cstheme="minorEastAsia"/>
                <w:spacing w:val="4"/>
                <w:szCs w:val="21"/>
              </w:rPr>
              <w:t>建战功，宋江、李逵被害后，吴用与花荣一同在宋江坟前上吊自杀，与宋江葬在一</w:t>
            </w:r>
            <w:r>
              <w:rPr>
                <w:rFonts w:hint="eastAsia" w:asciiTheme="minorEastAsia" w:hAnsiTheme="minorEastAsia" w:eastAsiaTheme="minorEastAsia" w:cstheme="minorEastAsia"/>
                <w:szCs w:val="21"/>
              </w:rPr>
              <w:t>起。</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托塔天王</w:t>
            </w:r>
            <w:r>
              <w:rPr>
                <w:rFonts w:eastAsia="Times New Roman"/>
                <w:b/>
                <w:szCs w:val="21"/>
              </w:rPr>
              <w:t>——</w:t>
            </w:r>
            <w:r>
              <w:rPr>
                <w:rFonts w:hint="eastAsia" w:asciiTheme="minorEastAsia" w:hAnsiTheme="minorEastAsia" w:eastAsiaTheme="minorEastAsia" w:cstheme="minorEastAsia"/>
                <w:szCs w:val="21"/>
              </w:rPr>
              <w:t>晁盖：郓城县东溪村保正,本乡富户,人称托塔天王。智取生辰纲后投梁山入伙。在林冲火并白衣秀士王伦后成为梁山寨主。后打曾头市中毒箭身亡，不在一百零八将之列。</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白日鼠</w:t>
            </w:r>
            <w:r>
              <w:rPr>
                <w:rFonts w:eastAsia="Times New Roman"/>
                <w:szCs w:val="21"/>
              </w:rPr>
              <w:t>——</w:t>
            </w:r>
            <w:r>
              <w:rPr>
                <w:rFonts w:hint="eastAsia" w:asciiTheme="minorEastAsia" w:hAnsiTheme="minorEastAsia" w:eastAsiaTheme="minorEastAsia" w:cstheme="minorEastAsia"/>
                <w:szCs w:val="21"/>
              </w:rPr>
              <w:t>白胜：原来是个闲汉，和晁盖等好汉一起智取生辰纲。案发后白胜被何涛、何清兄弟抓捕，熬不过苦刑，供出了晁盖等人。后来白胜在晁盖、吴用派出的梁山人马配合下逃出后，上了梁山。在梁山上，白胜虽然地位不显著，却参与了很多行动。一百零八将之一，大聚义时排名106位，上应地耗星，担任走报机密步军头领。受招安后，在征讨方腊的路途中病死。</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入云龙</w:t>
            </w:r>
            <w:r>
              <w:rPr>
                <w:rFonts w:eastAsia="Times New Roman"/>
                <w:szCs w:val="21"/>
              </w:rPr>
              <w:t>——</w:t>
            </w:r>
            <w:r>
              <w:rPr>
                <w:rFonts w:hint="eastAsia" w:asciiTheme="minorEastAsia" w:hAnsiTheme="minorEastAsia" w:eastAsiaTheme="minorEastAsia" w:cstheme="minorEastAsia"/>
                <w:szCs w:val="21"/>
              </w:rPr>
              <w:t>公孙胜：他与晁盖、吴用等七人结义，一同劫取生辰纲，后上梁山入伙。后离开梁山，回乡探母，直到大破高唐州时方被戴宗请回。梁山大聚义时，排第四位，上应天闲星，担任掌管机密军师。征方腊前返回蓟州，潜心修道。</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赤发鬼</w:t>
            </w:r>
            <w:r>
              <w:rPr>
                <w:rFonts w:eastAsia="Times New Roman"/>
                <w:szCs w:val="21"/>
              </w:rPr>
              <w:t>——</w:t>
            </w:r>
            <w:r>
              <w:rPr>
                <w:rFonts w:hint="eastAsia" w:asciiTheme="minorEastAsia" w:hAnsiTheme="minorEastAsia" w:eastAsiaTheme="minorEastAsia" w:cstheme="minorEastAsia"/>
                <w:szCs w:val="21"/>
              </w:rPr>
              <w:t>刘唐：他与晁盖、吴用等七人结义，一同劫取生辰纲，后上梁山入伙，是晁盖的心腹班底。梁山大聚义时，排第二十一位，一百零八将之一，上应天异星，担任步军头领。征方腊时战死于杭州，追封忠武郎。</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立地太岁</w:t>
            </w:r>
            <w:r>
              <w:rPr>
                <w:rFonts w:eastAsia="Times New Roman"/>
                <w:b/>
                <w:szCs w:val="21"/>
              </w:rPr>
              <w:t>——</w:t>
            </w:r>
            <w:r>
              <w:rPr>
                <w:rFonts w:hint="eastAsia" w:asciiTheme="minorEastAsia" w:hAnsiTheme="minorEastAsia" w:eastAsiaTheme="minorEastAsia" w:cstheme="minorEastAsia"/>
                <w:szCs w:val="21"/>
              </w:rPr>
              <w:t>阮小二：梁山泊旁边石碣村人，在梁山好汉中排名第二十七位，梁山四寨水军头领第二位，水性一绝，上应天剑星。</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短命二郎</w:t>
            </w:r>
            <w:r>
              <w:rPr>
                <w:rFonts w:eastAsia="Times New Roman"/>
                <w:b/>
                <w:szCs w:val="21"/>
              </w:rPr>
              <w:t>——</w:t>
            </w:r>
            <w:r>
              <w:rPr>
                <w:rFonts w:hint="eastAsia" w:asciiTheme="minorEastAsia" w:hAnsiTheme="minorEastAsia" w:eastAsiaTheme="minorEastAsia" w:cstheme="minorEastAsia"/>
                <w:szCs w:val="21"/>
              </w:rPr>
              <w:t>阮小五：梁山排行中第二十九位，梁山八大水军头领第五位，上应天罪星。在黄泥冈劫了生辰纲，因官军追捕逃回梁山泊，与兄弟一起打败何涛。高俅率大军围断梁山，阮小五水中奋勇杀敌。他与童威一起驻守梁山东北水寨。后随宋江征讨方腊时做细作，却被娄丞相所杀。是梁山战死的最后一条好汉。</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活阎罗</w:t>
            </w:r>
            <w:r>
              <w:rPr>
                <w:rFonts w:eastAsia="Times New Roman"/>
                <w:b/>
                <w:szCs w:val="21"/>
              </w:rPr>
              <w:t>——</w:t>
            </w:r>
            <w:r>
              <w:rPr>
                <w:rFonts w:hint="eastAsia" w:asciiTheme="minorEastAsia" w:hAnsiTheme="minorEastAsia" w:eastAsiaTheme="minorEastAsia" w:cstheme="minorEastAsia"/>
                <w:szCs w:val="21"/>
              </w:rPr>
              <w:t>阮小七：梁山英雄中第三十一条好汉，梁山水军八员头领第六位，上应天败星。阮小七在阮氏三兄弟中年纪最小，跟随两个哥哥行走江湖。在黄泥冈和晁盖等用药酒麻倒青面兽杨志，劫了生辰纲。浔阳江上救宋江，打败官军。梁山泊里驾舟踏浪，先打败何涛，再打败高俅，水中的功夫，令梁山好汉们刮目相看。他与童猛一起驻守梁山泊西北水寨。受招安后，阮小七被封为盖天军都统制。</w:t>
            </w:r>
          </w:p>
          <w:p>
            <w:pPr>
              <w:ind w:firstLine="482"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六、课堂小结</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这是一场英雄与英雄的斗争，智慧与智慧的较量，最终，众好汉更胜一筹。小说赞扬了他们劫取不义之财的壮举，充分表现了他们的智慧和力量，这与强盗打家劫舍，杀人越货是有区别的。在我们的心中，晁盖、吴用是英雄、是好汉，杨志护送“生辰纲”的任务虽然失败了，但我们不能“以成败论英雄”，他也是一位有智有谋的好汉，《水浒传》后面的内容有细致的描写和叙述。让我们一起为这些英雄、好汉送上一首赞歌。</w:t>
            </w:r>
          </w:p>
          <w:p>
            <w:pPr>
              <w:ind w:firstLine="482"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七、随堂检测</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1.读语段，找出表述有误的一项（    ）</w:t>
            </w:r>
          </w:p>
          <w:p>
            <w:pPr>
              <w:ind w:firstLine="420" w:firstLineChars="200"/>
              <w:rPr>
                <w:rFonts w:hint="eastAsia" w:ascii="仿宋" w:hAnsi="仿宋" w:eastAsia="仿宋" w:cstheme="minorEastAsia"/>
                <w:szCs w:val="21"/>
              </w:rPr>
            </w:pPr>
            <w:r>
              <w:rPr>
                <w:rFonts w:hint="eastAsia" w:ascii="仿宋" w:hAnsi="仿宋" w:eastAsia="仿宋" w:cstheme="minorEastAsia"/>
                <w:szCs w:val="21"/>
              </w:rPr>
              <w:t>我且问你：这七人端的是谁？不是别人，原来正是晁盖、吴用、公孙胜、刘唐、三阮这七个。却才那个挑酒的汉子，便是白日鼠白胜。却怎地用药？（    ）挑上冈子时，两桶（    ）是好酒。七个人先吃了一桶，刘唐揭起桶盖，又兜了半瓢吃，故意要他们看着，只是教人死心塌地。次后，吴用去松林里取出药来，抖在瓢里，只做赶来饶他酒吃，把瓢去兜时，药已搅在酒里，假意兜半瓢吃，那白胜劈手夺来，倾在桶里。这个便是计策。那计较都是吴用主张。这个唤做“智取生辰纲”。</w:t>
            </w:r>
          </w:p>
          <w:p>
            <w:pPr>
              <w:ind w:firstLine="420" w:firstLineChars="200"/>
              <w:rPr>
                <w:rFonts w:hint="eastAsia" w:asciiTheme="minorEastAsia" w:hAnsiTheme="minorEastAsia" w:eastAsiaTheme="minorEastAsia" w:cstheme="minorEastAsia"/>
                <w:szCs w:val="21"/>
              </w:rPr>
            </w:pPr>
            <w:r>
              <w:rPr>
                <w:rFonts w:eastAsia="GB Pinyinok-B" w:cstheme="minorEastAsia"/>
                <w:szCs w:val="21"/>
              </w:rPr>
              <w:t>A</w:t>
            </w:r>
            <w:r>
              <w:rPr>
                <w:rFonts w:hint="eastAsia" w:asciiTheme="minorEastAsia" w:hAnsiTheme="minorEastAsia" w:eastAsiaTheme="minorEastAsia" w:cstheme="minorEastAsia"/>
                <w:szCs w:val="21"/>
              </w:rPr>
              <w:t>.“不是别人，原来正是晁盖、吴用、公孙胜、刘唐、三阮这七个。”这是表示选择关系的复句。</w:t>
            </w:r>
          </w:p>
          <w:p>
            <w:pPr>
              <w:ind w:firstLine="420" w:firstLineChars="200"/>
              <w:rPr>
                <w:rFonts w:hint="eastAsia" w:asciiTheme="minorEastAsia" w:hAnsiTheme="minorEastAsia" w:eastAsiaTheme="minorEastAsia" w:cstheme="minorEastAsia"/>
                <w:szCs w:val="21"/>
              </w:rPr>
            </w:pPr>
            <w:r>
              <w:rPr>
                <w:rFonts w:eastAsia="GB Pinyinok-B" w:cstheme="minorEastAsia"/>
                <w:szCs w:val="21"/>
              </w:rPr>
              <w:t>B</w:t>
            </w:r>
            <w:r>
              <w:rPr>
                <w:rFonts w:hint="eastAsia" w:asciiTheme="minorEastAsia" w:hAnsiTheme="minorEastAsia" w:eastAsiaTheme="minorEastAsia" w:cstheme="minorEastAsia"/>
                <w:szCs w:val="21"/>
              </w:rPr>
              <w:t>.文中“智取生辰纲”是动宾短语。</w:t>
            </w:r>
          </w:p>
          <w:p>
            <w:pPr>
              <w:ind w:firstLine="420" w:firstLineChars="200"/>
              <w:rPr>
                <w:rFonts w:hint="eastAsia" w:asciiTheme="minorEastAsia" w:hAnsiTheme="minorEastAsia" w:eastAsiaTheme="minorEastAsia" w:cstheme="minorEastAsia"/>
                <w:szCs w:val="21"/>
              </w:rPr>
            </w:pPr>
            <w:r>
              <w:rPr>
                <w:rFonts w:eastAsia="GB Pinyinok-B" w:cstheme="minorEastAsia"/>
                <w:szCs w:val="21"/>
              </w:rPr>
              <w:t>C</w:t>
            </w:r>
            <w:r>
              <w:rPr>
                <w:rFonts w:hint="eastAsia" w:asciiTheme="minorEastAsia" w:hAnsiTheme="minorEastAsia" w:eastAsiaTheme="minorEastAsia" w:cstheme="minorEastAsia"/>
                <w:szCs w:val="21"/>
              </w:rPr>
              <w:t>.“只是教人死心塌地”中“死心塌地”一词是形容词。</w:t>
            </w:r>
          </w:p>
          <w:p>
            <w:pPr>
              <w:ind w:firstLine="420" w:firstLineChars="200"/>
              <w:rPr>
                <w:rFonts w:hint="eastAsia" w:asciiTheme="minorEastAsia" w:hAnsiTheme="minorEastAsia" w:eastAsiaTheme="minorEastAsia" w:cstheme="minorEastAsia"/>
                <w:szCs w:val="21"/>
              </w:rPr>
            </w:pPr>
            <w:r>
              <w:rPr>
                <w:rFonts w:eastAsia="GB Pinyinok-B" w:cstheme="minorEastAsia"/>
                <w:szCs w:val="21"/>
              </w:rPr>
              <w:t>D</w:t>
            </w:r>
            <w:r>
              <w:rPr>
                <w:rFonts w:hint="eastAsia" w:asciiTheme="minorEastAsia" w:hAnsiTheme="minorEastAsia" w:eastAsiaTheme="minorEastAsia" w:cstheme="minorEastAsia"/>
                <w:szCs w:val="21"/>
              </w:rPr>
              <w:t>.文中括号内可填入的词语依次是“原来”“都”。</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2.下列说法中，不正确的一项是（    ）</w:t>
            </w:r>
          </w:p>
          <w:p>
            <w:pPr>
              <w:ind w:firstLine="420" w:firstLineChars="200"/>
              <w:rPr>
                <w:rFonts w:hint="eastAsia" w:asciiTheme="minorEastAsia" w:hAnsiTheme="minorEastAsia" w:eastAsiaTheme="minorEastAsia" w:cstheme="minorEastAsia"/>
                <w:szCs w:val="21"/>
              </w:rPr>
            </w:pPr>
            <w:r>
              <w:rPr>
                <w:rFonts w:eastAsia="GB Pinyinok-B" w:cstheme="minorEastAsia"/>
                <w:szCs w:val="21"/>
              </w:rPr>
              <w:t>A</w:t>
            </w:r>
            <w:r>
              <w:rPr>
                <w:rFonts w:hint="eastAsia" w:asciiTheme="minorEastAsia" w:hAnsiTheme="minorEastAsia" w:eastAsiaTheme="minorEastAsia" w:cstheme="minorEastAsia"/>
                <w:szCs w:val="21"/>
              </w:rPr>
              <w:t>.《水浒传》中三位女将分别是母大虫顾大嫂、母夜叉孙二娘、一丈青扈三娘。</w:t>
            </w:r>
          </w:p>
          <w:p>
            <w:pPr>
              <w:ind w:firstLine="420" w:firstLineChars="200"/>
              <w:rPr>
                <w:rFonts w:hint="eastAsia" w:asciiTheme="minorEastAsia" w:hAnsiTheme="minorEastAsia" w:eastAsiaTheme="minorEastAsia" w:cstheme="minorEastAsia"/>
                <w:szCs w:val="21"/>
              </w:rPr>
            </w:pPr>
            <w:r>
              <w:rPr>
                <w:rFonts w:eastAsia="GB Pinyinok-B" w:cstheme="minorEastAsia"/>
                <w:szCs w:val="21"/>
              </w:rPr>
              <w:t>B</w:t>
            </w:r>
            <w:r>
              <w:rPr>
                <w:rFonts w:hint="eastAsia" w:asciiTheme="minorEastAsia" w:hAnsiTheme="minorEastAsia" w:eastAsiaTheme="minorEastAsia" w:cstheme="minorEastAsia"/>
                <w:szCs w:val="21"/>
              </w:rPr>
              <w:t>.武松大闹飞云浦、血溅鸳鸯楼后，被发配到沧州，路过十字坡，险些遭到母夜叉孙二娘的毒手，后与菜园子张青结拜为兄弟。</w:t>
            </w:r>
          </w:p>
          <w:p>
            <w:pPr>
              <w:ind w:firstLine="420" w:firstLineChars="200"/>
              <w:rPr>
                <w:rFonts w:hint="eastAsia" w:asciiTheme="minorEastAsia" w:hAnsiTheme="minorEastAsia" w:eastAsiaTheme="minorEastAsia" w:cstheme="minorEastAsia"/>
                <w:szCs w:val="21"/>
              </w:rPr>
            </w:pPr>
            <w:r>
              <w:rPr>
                <w:rFonts w:eastAsia="GB Pinyinok-B" w:cstheme="minorEastAsia"/>
                <w:szCs w:val="21"/>
              </w:rPr>
              <w:t>C</w:t>
            </w:r>
            <w:r>
              <w:rPr>
                <w:rFonts w:hint="eastAsia" w:asciiTheme="minorEastAsia" w:hAnsiTheme="minorEastAsia" w:eastAsiaTheme="minorEastAsia" w:cstheme="minorEastAsia"/>
                <w:szCs w:val="21"/>
              </w:rPr>
              <w:t>.“智取生辰纲”“倒拔垂杨柳”“景阳冈打虎”等老百姓耳熟能详的故事均出自中国古典文学名著《水浒传》。</w:t>
            </w:r>
          </w:p>
          <w:p>
            <w:pPr>
              <w:ind w:firstLine="420" w:firstLineChars="200"/>
              <w:rPr>
                <w:rFonts w:hint="eastAsia" w:asciiTheme="minorEastAsia" w:hAnsiTheme="minorEastAsia" w:eastAsiaTheme="minorEastAsia" w:cstheme="minorEastAsia"/>
                <w:szCs w:val="21"/>
              </w:rPr>
            </w:pPr>
            <w:r>
              <w:rPr>
                <w:rFonts w:eastAsia="GB Pinyinok-B" w:cstheme="minorEastAsia"/>
                <w:szCs w:val="21"/>
              </w:rPr>
              <w:t>D</w:t>
            </w:r>
            <w:r>
              <w:rPr>
                <w:rFonts w:hint="eastAsia" w:asciiTheme="minorEastAsia" w:hAnsiTheme="minorEastAsia" w:eastAsiaTheme="minorEastAsia" w:cstheme="minorEastAsia"/>
                <w:szCs w:val="21"/>
              </w:rPr>
              <w:t>.《水浒传》是我国第一部歌颂农民起义的长篇小说，描写了以宋江为首的农民起义的全过程，虽以失败告终，却不失为一部歌颂农民起义斗争的杰出作品。</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3.本文中的杨志后来也被逼上了梁山，成了108位英雄好汉中的一员，请你根据杨志的相关故事，把下面这副对联补充完整。</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上联：保尔呕心沥血写小说</w:t>
            </w:r>
          </w:p>
          <w:p>
            <w:pPr>
              <w:ind w:firstLine="420" w:firstLineChars="200"/>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下联：</w:t>
            </w:r>
            <w:r>
              <w:rPr>
                <w:rFonts w:hint="eastAsia" w:asciiTheme="minorEastAsia" w:hAnsiTheme="minorEastAsia" w:eastAsiaTheme="minorEastAsia" w:cstheme="minorEastAsia"/>
                <w:szCs w:val="21"/>
                <w:u w:val="single"/>
              </w:rPr>
              <w:t>_________________________________</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4.下面是《水浒传》中的片段，阅读后回答问题。</w:t>
            </w:r>
          </w:p>
          <w:p>
            <w:pPr>
              <w:ind w:firstLine="420" w:firstLineChars="200"/>
              <w:rPr>
                <w:rFonts w:hint="eastAsia" w:ascii="仿宋" w:hAnsi="仿宋" w:eastAsia="仿宋" w:cstheme="minorEastAsia"/>
                <w:szCs w:val="21"/>
              </w:rPr>
            </w:pPr>
            <w:r>
              <w:rPr>
                <w:rFonts w:hint="eastAsia" w:ascii="仿宋" w:hAnsi="仿宋" w:eastAsia="仿宋" w:cstheme="minorEastAsia"/>
                <w:szCs w:val="21"/>
              </w:rPr>
              <w:t>五个人行至浦边，一条阔板桥，一座牌楼，上有牌额，写着道“飞云浦”三字。</w:t>
            </w:r>
            <w:r>
              <w:rPr>
                <w:rFonts w:hint="eastAsia" w:ascii="宋体" w:hAnsi="宋体" w:cstheme="minorEastAsia"/>
                <w:szCs w:val="21"/>
              </w:rPr>
              <w:t>（</w:t>
            </w:r>
            <w:r>
              <w:rPr>
                <w:szCs w:val="21"/>
              </w:rPr>
              <w:t>A</w:t>
            </w:r>
            <w:r>
              <w:rPr>
                <w:rFonts w:hint="eastAsia" w:ascii="宋体" w:hAnsi="宋体" w:cstheme="minorEastAsia"/>
                <w:szCs w:val="21"/>
              </w:rPr>
              <w:t>）</w:t>
            </w:r>
            <w:r>
              <w:rPr>
                <w:rFonts w:hint="eastAsia" w:ascii="仿宋" w:hAnsi="仿宋" w:eastAsia="仿宋" w:cstheme="minorEastAsia"/>
                <w:szCs w:val="21"/>
              </w:rPr>
              <w:t>见了，假意问道：“这里地名唤做甚么去处？”两个公人应道：“你又不眼瞎，须见桥边牌额上写道‘飞云浦’！”</w:t>
            </w:r>
          </w:p>
          <w:p>
            <w:pPr>
              <w:ind w:firstLine="336" w:firstLineChars="160"/>
              <w:rPr>
                <w:rFonts w:hint="eastAsia" w:ascii="仿宋" w:hAnsi="仿宋" w:eastAsia="仿宋" w:cstheme="minorEastAsia"/>
                <w:szCs w:val="21"/>
              </w:rPr>
            </w:pPr>
            <w:r>
              <w:rPr>
                <w:rFonts w:hint="eastAsia" w:ascii="宋体" w:hAnsi="宋体" w:cstheme="minorEastAsia"/>
                <w:szCs w:val="21"/>
              </w:rPr>
              <w:t>（</w:t>
            </w:r>
            <w:r>
              <w:rPr>
                <w:szCs w:val="21"/>
              </w:rPr>
              <w:t>A</w:t>
            </w:r>
            <w:r>
              <w:rPr>
                <w:rFonts w:hint="eastAsia" w:ascii="宋体" w:hAnsi="宋体" w:cstheme="minorEastAsia"/>
                <w:szCs w:val="21"/>
              </w:rPr>
              <w:t>）</w:t>
            </w:r>
            <w:r>
              <w:rPr>
                <w:rFonts w:hint="eastAsia" w:ascii="仿宋" w:hAnsi="仿宋" w:eastAsia="仿宋" w:cstheme="minorEastAsia"/>
                <w:szCs w:val="21"/>
              </w:rPr>
              <w:t>踅住道：“我要净手则个。”那一个公人走近一</w:t>
            </w:r>
            <w:r>
              <w:rPr>
                <w:rFonts w:hint="eastAsia" w:ascii="仿宋" w:hAnsi="仿宋" w:eastAsia="仿宋" w:cstheme="minorEastAsia"/>
                <w:spacing w:val="4"/>
                <w:szCs w:val="21"/>
              </w:rPr>
              <w:t>步，却被</w:t>
            </w:r>
            <w:r>
              <w:rPr>
                <w:rFonts w:hint="eastAsia" w:ascii="宋体" w:hAnsi="宋体" w:cstheme="minorEastAsia"/>
                <w:spacing w:val="4"/>
                <w:szCs w:val="21"/>
              </w:rPr>
              <w:t>（</w:t>
            </w:r>
            <w:r>
              <w:rPr>
                <w:spacing w:val="4"/>
                <w:szCs w:val="21"/>
              </w:rPr>
              <w:t>A</w:t>
            </w:r>
            <w:r>
              <w:rPr>
                <w:rFonts w:hint="eastAsia" w:ascii="宋体" w:hAnsi="宋体" w:cstheme="minorEastAsia"/>
                <w:spacing w:val="4"/>
                <w:szCs w:val="21"/>
              </w:rPr>
              <w:t>）</w:t>
            </w:r>
            <w:r>
              <w:rPr>
                <w:rFonts w:hint="eastAsia" w:ascii="仿宋" w:hAnsi="仿宋" w:eastAsia="仿宋" w:cstheme="minorEastAsia"/>
                <w:spacing w:val="4"/>
                <w:szCs w:val="21"/>
              </w:rPr>
              <w:t>叫声：“下去！”一飞脚早踢中，翻筋斗踢下水里去。这一个急待</w:t>
            </w:r>
            <w:r>
              <w:rPr>
                <w:rFonts w:hint="eastAsia" w:ascii="仿宋" w:hAnsi="仿宋" w:eastAsia="仿宋" w:cstheme="minorEastAsia"/>
                <w:szCs w:val="21"/>
              </w:rPr>
              <w:t>转</w:t>
            </w:r>
            <w:r>
              <w:rPr>
                <w:rFonts w:hint="eastAsia" w:ascii="仿宋" w:hAnsi="仿宋" w:eastAsia="仿宋" w:cstheme="minorEastAsia"/>
                <w:spacing w:val="4"/>
                <w:szCs w:val="21"/>
              </w:rPr>
              <w:t>身，</w:t>
            </w:r>
            <w:r>
              <w:rPr>
                <w:rFonts w:hint="eastAsia" w:ascii="宋体" w:hAnsi="宋体" w:cstheme="minorEastAsia"/>
                <w:spacing w:val="4"/>
                <w:szCs w:val="21"/>
              </w:rPr>
              <w:t>（</w:t>
            </w:r>
            <w:r>
              <w:rPr>
                <w:spacing w:val="4"/>
                <w:szCs w:val="21"/>
              </w:rPr>
              <w:t>A</w:t>
            </w:r>
            <w:r>
              <w:rPr>
                <w:rFonts w:hint="eastAsia" w:ascii="宋体" w:hAnsi="宋体" w:cstheme="minorEastAsia"/>
                <w:spacing w:val="4"/>
                <w:szCs w:val="21"/>
              </w:rPr>
              <w:t>）</w:t>
            </w:r>
            <w:r>
              <w:rPr>
                <w:rFonts w:hint="eastAsia" w:ascii="仿宋" w:hAnsi="仿宋" w:eastAsia="仿宋" w:cstheme="minorEastAsia"/>
                <w:spacing w:val="4"/>
                <w:szCs w:val="21"/>
              </w:rPr>
              <w:t>右脚早起，扑咚地也踢下水里去。那两个提朴刀的汉子望桥下便走。</w:t>
            </w:r>
            <w:r>
              <w:rPr>
                <w:rFonts w:hint="eastAsia" w:ascii="宋体" w:hAnsi="宋体" w:cstheme="minorEastAsia"/>
                <w:spacing w:val="4"/>
                <w:szCs w:val="21"/>
              </w:rPr>
              <w:t>（</w:t>
            </w:r>
            <w:r>
              <w:rPr>
                <w:spacing w:val="4"/>
                <w:szCs w:val="21"/>
              </w:rPr>
              <w:t>A</w:t>
            </w:r>
            <w:r>
              <w:rPr>
                <w:rFonts w:hint="eastAsia" w:ascii="宋体" w:hAnsi="宋体" w:cstheme="minorEastAsia"/>
                <w:spacing w:val="4"/>
                <w:szCs w:val="21"/>
              </w:rPr>
              <w:t>）</w:t>
            </w:r>
            <w:r>
              <w:rPr>
                <w:rFonts w:hint="eastAsia" w:ascii="仿宋" w:hAnsi="仿宋" w:eastAsia="仿宋" w:cstheme="minorEastAsia"/>
                <w:szCs w:val="21"/>
              </w:rPr>
              <w:t>喝一声：“那里去！”把枷只一扭，折做两半个，扯开封皮，将来撇在水里，赶将下桥来。那两个先自惊倒了一个。</w:t>
            </w:r>
            <w:r>
              <w:rPr>
                <w:rFonts w:hint="eastAsia" w:ascii="宋体" w:hAnsi="宋体" w:cstheme="minorEastAsia"/>
                <w:szCs w:val="21"/>
              </w:rPr>
              <w:t>（</w:t>
            </w:r>
            <w:r>
              <w:rPr>
                <w:szCs w:val="21"/>
              </w:rPr>
              <w:t>A</w:t>
            </w:r>
            <w:r>
              <w:rPr>
                <w:rFonts w:hint="eastAsia" w:ascii="宋体" w:hAnsi="宋体" w:cstheme="minorEastAsia"/>
                <w:szCs w:val="21"/>
              </w:rPr>
              <w:t>）</w:t>
            </w:r>
            <w:r>
              <w:rPr>
                <w:rFonts w:hint="eastAsia" w:ascii="仿宋" w:hAnsi="仿宋" w:eastAsia="仿宋" w:cstheme="minorEastAsia"/>
                <w:szCs w:val="21"/>
              </w:rPr>
              <w:t>奔上前去，望那一个走的后心上只一拳打翻，便夺过朴刀来，搠上几朴刀，死在地上。</w:t>
            </w:r>
          </w:p>
          <w:p>
            <w:pPr>
              <w:ind w:firstLine="420" w:firstLineChars="200"/>
              <w:rPr>
                <w:rFonts w:hint="eastAsia" w:asciiTheme="minorEastAsia" w:hAnsiTheme="minorEastAsia" w:eastAsiaTheme="minorEastAsia" w:cstheme="minorEastAsia"/>
                <w:szCs w:val="21"/>
                <w:u w:val="single" w:color="0000E1"/>
              </w:rPr>
            </w:pPr>
            <w:r>
              <w:rPr>
                <w:rFonts w:hint="eastAsia" w:asciiTheme="minorEastAsia" w:hAnsiTheme="minorEastAsia" w:eastAsiaTheme="minorEastAsia" w:cstheme="minorEastAsia"/>
                <w:szCs w:val="21"/>
              </w:rPr>
              <w:t>（1）文段中的</w:t>
            </w:r>
            <w:r>
              <w:rPr>
                <w:rFonts w:eastAsia="GB Pinyinok-B" w:cstheme="minorEastAsia"/>
                <w:szCs w:val="21"/>
              </w:rPr>
              <w:t>A</w:t>
            </w:r>
            <w:r>
              <w:rPr>
                <w:rFonts w:hint="eastAsia" w:asciiTheme="minorEastAsia" w:hAnsiTheme="minorEastAsia" w:eastAsiaTheme="minorEastAsia" w:cstheme="minorEastAsia"/>
                <w:szCs w:val="21"/>
              </w:rPr>
              <w:t>是</w:t>
            </w:r>
            <w:r>
              <w:rPr>
                <w:rFonts w:hint="eastAsia" w:asciiTheme="minorEastAsia" w:hAnsiTheme="minorEastAsia" w:eastAsiaTheme="minorEastAsia" w:cstheme="minorEastAsia"/>
                <w:szCs w:val="21"/>
                <w:u w:val="single"/>
              </w:rPr>
              <w:t>________</w:t>
            </w:r>
            <w:r>
              <w:rPr>
                <w:rFonts w:hint="eastAsia" w:asciiTheme="minorEastAsia" w:hAnsiTheme="minorEastAsia" w:eastAsiaTheme="minorEastAsia" w:cstheme="minorEastAsia"/>
                <w:szCs w:val="21"/>
              </w:rPr>
              <w:t>(人名)，他大闹飞云浦的原因是：</w:t>
            </w:r>
            <w:r>
              <w:rPr>
                <w:rFonts w:hint="eastAsia" w:asciiTheme="minorEastAsia" w:hAnsiTheme="minorEastAsia" w:eastAsiaTheme="minorEastAsia" w:cstheme="minorEastAsia"/>
                <w:szCs w:val="21"/>
                <w:u w:val="single"/>
              </w:rPr>
              <w:t>________________________</w:t>
            </w:r>
            <w:r>
              <w:rPr>
                <w:rFonts w:hint="eastAsia" w:asciiTheme="minorEastAsia" w:hAnsiTheme="minorEastAsia" w:eastAsiaTheme="minorEastAsia" w:cstheme="minorEastAsia"/>
                <w:szCs w:val="21"/>
              </w:rPr>
              <w:t>。</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（2）《水浒传》中有许多“打杀”的情节，如选段中的“大闹飞云浦”，另外还有“拳打镇关西”“怒杀阎婆惜”等。请你说说我们应该如何正确地看待这些“打杀”情节。</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____________________________________________________________________</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____________________________________________________________________</w:t>
            </w:r>
          </w:p>
          <w:p>
            <w:pPr>
              <w:ind w:firstLine="411" w:firstLineChars="196"/>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阅读下面的课内语段，回答问题。</w:t>
            </w:r>
          </w:p>
          <w:p>
            <w:pPr>
              <w:ind w:firstLine="420" w:firstLineChars="200"/>
              <w:rPr>
                <w:rFonts w:hint="eastAsia" w:ascii="仿宋" w:hAnsi="仿宋" w:eastAsia="仿宋" w:cstheme="minorEastAsia"/>
                <w:szCs w:val="21"/>
              </w:rPr>
            </w:pPr>
            <w:r>
              <w:rPr>
                <w:rFonts w:hint="eastAsia" w:ascii="仿宋" w:hAnsi="仿宋" w:eastAsia="仿宋" w:cstheme="minorEastAsia"/>
                <w:szCs w:val="21"/>
              </w:rPr>
              <w:t>【甲】次日，天色未明，众人跳起来趁早凉起身去。杨志跳起来喝道：“那里去！且睡了，却理会。”众军汉道：“趁早不走，日里热时走不得，却打我们。”杨志大骂道：“你们省得甚么！”拿了藤条要打。众军忍气吞声，只得睡了。当日直到辰牌时分，慢慢地打火吃了饭走。一路上赶打着，不许投凉处歇。那十一个厢禁军口里喃喃讷讷地怨怅，两个虞候在老都管面前絮絮聒聒地搬口。老都管听了，也不着意，心内自恼他。</w:t>
            </w:r>
          </w:p>
          <w:p>
            <w:pPr>
              <w:ind w:firstLine="420" w:firstLineChars="200"/>
              <w:rPr>
                <w:rFonts w:hint="eastAsia" w:ascii="仿宋" w:hAnsi="仿宋" w:eastAsia="仿宋" w:cstheme="minorEastAsia"/>
                <w:szCs w:val="21"/>
              </w:rPr>
            </w:pPr>
            <w:r>
              <w:rPr>
                <w:rFonts w:hint="eastAsia" w:ascii="仿宋" w:hAnsi="仿宋" w:eastAsia="仿宋" w:cstheme="minorEastAsia"/>
                <w:szCs w:val="21"/>
              </w:rPr>
              <w:t>【乙】正在松树边闹动争说，只见对面松林里那伙贩枣子的客人，都提着朴刀走出来问道：“你们做甚么闹？”……那汉看见，</w:t>
            </w:r>
            <w:r>
              <w:rPr>
                <w:rFonts w:hint="eastAsia" w:ascii="仿宋" w:hAnsi="仿宋" w:eastAsia="仿宋" w:cstheme="minorEastAsia"/>
                <w:szCs w:val="21"/>
                <w:em w:val="dot"/>
              </w:rPr>
              <w:t>抢</w:t>
            </w:r>
            <w:r>
              <w:rPr>
                <w:rFonts w:hint="eastAsia" w:ascii="仿宋" w:hAnsi="仿宋" w:eastAsia="仿宋" w:cstheme="minorEastAsia"/>
                <w:szCs w:val="21"/>
              </w:rPr>
              <w:t>来</w:t>
            </w:r>
            <w:r>
              <w:rPr>
                <w:rFonts w:hint="eastAsia" w:ascii="仿宋" w:hAnsi="仿宋" w:eastAsia="仿宋" w:cstheme="minorEastAsia"/>
                <w:szCs w:val="21"/>
                <w:em w:val="dot"/>
              </w:rPr>
              <w:t>劈</w:t>
            </w:r>
            <w:r>
              <w:rPr>
                <w:rFonts w:hint="eastAsia" w:ascii="仿宋" w:hAnsi="仿宋" w:eastAsia="仿宋" w:cstheme="minorEastAsia"/>
                <w:szCs w:val="21"/>
              </w:rPr>
              <w:t>手</w:t>
            </w:r>
            <w:r>
              <w:rPr>
                <w:rFonts w:hint="eastAsia" w:ascii="仿宋" w:hAnsi="仿宋" w:eastAsia="仿宋" w:cstheme="minorEastAsia"/>
                <w:szCs w:val="21"/>
                <w:em w:val="dot"/>
              </w:rPr>
              <w:t>夺</w:t>
            </w:r>
            <w:r>
              <w:rPr>
                <w:rFonts w:hint="eastAsia" w:ascii="仿宋" w:hAnsi="仿宋" w:eastAsia="仿宋" w:cstheme="minorEastAsia"/>
                <w:szCs w:val="21"/>
              </w:rPr>
              <w:t>住，望桶里一</w:t>
            </w:r>
            <w:r>
              <w:rPr>
                <w:rFonts w:hint="eastAsia" w:ascii="仿宋" w:hAnsi="仿宋" w:eastAsia="仿宋" w:cstheme="minorEastAsia"/>
                <w:szCs w:val="21"/>
                <w:em w:val="dot"/>
              </w:rPr>
              <w:t>倾</w:t>
            </w:r>
            <w:r>
              <w:rPr>
                <w:rFonts w:hint="eastAsia" w:ascii="仿宋" w:hAnsi="仿宋" w:eastAsia="仿宋" w:cstheme="minorEastAsia"/>
                <w:szCs w:val="21"/>
              </w:rPr>
              <w:t>，便</w:t>
            </w:r>
            <w:r>
              <w:rPr>
                <w:rFonts w:hint="eastAsia" w:ascii="仿宋" w:hAnsi="仿宋" w:eastAsia="仿宋" w:cstheme="minorEastAsia"/>
                <w:szCs w:val="21"/>
                <w:em w:val="dot"/>
              </w:rPr>
              <w:t>盖</w:t>
            </w:r>
            <w:r>
              <w:rPr>
                <w:rFonts w:hint="eastAsia" w:ascii="仿宋" w:hAnsi="仿宋" w:eastAsia="仿宋" w:cstheme="minorEastAsia"/>
                <w:szCs w:val="21"/>
              </w:rPr>
              <w:t>了桶盖，将瓢望地下一</w:t>
            </w:r>
            <w:r>
              <w:rPr>
                <w:rFonts w:hint="eastAsia" w:ascii="仿宋" w:hAnsi="仿宋" w:eastAsia="仿宋" w:cstheme="minorEastAsia"/>
                <w:szCs w:val="21"/>
                <w:em w:val="dot"/>
              </w:rPr>
              <w:t>丢</w:t>
            </w:r>
            <w:r>
              <w:rPr>
                <w:rFonts w:hint="eastAsia" w:ascii="仿宋" w:hAnsi="仿宋" w:eastAsia="仿宋" w:cstheme="minorEastAsia"/>
                <w:szCs w:val="21"/>
              </w:rPr>
              <w:t>，口里说道：“你这客人好不君子相！戴头识脸的，也这般啰唣。”</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5.赏析下面句中加点的词语。</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那汉看见，</w:t>
            </w:r>
            <w:r>
              <w:rPr>
                <w:rFonts w:hint="eastAsia" w:asciiTheme="minorEastAsia" w:hAnsiTheme="minorEastAsia" w:eastAsiaTheme="minorEastAsia" w:cstheme="minorEastAsia"/>
                <w:szCs w:val="21"/>
                <w:em w:val="dot"/>
              </w:rPr>
              <w:t>抢</w:t>
            </w:r>
            <w:r>
              <w:rPr>
                <w:rFonts w:hint="eastAsia" w:asciiTheme="minorEastAsia" w:hAnsiTheme="minorEastAsia" w:eastAsiaTheme="minorEastAsia" w:cstheme="minorEastAsia"/>
                <w:szCs w:val="21"/>
              </w:rPr>
              <w:t>来</w:t>
            </w:r>
            <w:r>
              <w:rPr>
                <w:rFonts w:hint="eastAsia" w:asciiTheme="minorEastAsia" w:hAnsiTheme="minorEastAsia" w:eastAsiaTheme="minorEastAsia" w:cstheme="minorEastAsia"/>
                <w:szCs w:val="21"/>
                <w:em w:val="dot"/>
              </w:rPr>
              <w:t>劈</w:t>
            </w:r>
            <w:r>
              <w:rPr>
                <w:rFonts w:hint="eastAsia" w:asciiTheme="minorEastAsia" w:hAnsiTheme="minorEastAsia" w:eastAsiaTheme="minorEastAsia" w:cstheme="minorEastAsia"/>
                <w:szCs w:val="21"/>
              </w:rPr>
              <w:t>手</w:t>
            </w:r>
            <w:r>
              <w:rPr>
                <w:rFonts w:hint="eastAsia" w:asciiTheme="minorEastAsia" w:hAnsiTheme="minorEastAsia" w:eastAsiaTheme="minorEastAsia" w:cstheme="minorEastAsia"/>
                <w:szCs w:val="21"/>
                <w:em w:val="dot"/>
              </w:rPr>
              <w:t>夺</w:t>
            </w:r>
            <w:r>
              <w:rPr>
                <w:rFonts w:hint="eastAsia" w:asciiTheme="minorEastAsia" w:hAnsiTheme="minorEastAsia" w:eastAsiaTheme="minorEastAsia" w:cstheme="minorEastAsia"/>
                <w:szCs w:val="21"/>
              </w:rPr>
              <w:t>住，望桶里一</w:t>
            </w:r>
            <w:r>
              <w:rPr>
                <w:rFonts w:hint="eastAsia" w:asciiTheme="minorEastAsia" w:hAnsiTheme="minorEastAsia" w:eastAsiaTheme="minorEastAsia" w:cstheme="minorEastAsia"/>
                <w:szCs w:val="21"/>
                <w:em w:val="dot"/>
              </w:rPr>
              <w:t>倾</w:t>
            </w:r>
            <w:r>
              <w:rPr>
                <w:rFonts w:hint="eastAsia" w:asciiTheme="minorEastAsia" w:hAnsiTheme="minorEastAsia" w:eastAsiaTheme="minorEastAsia" w:cstheme="minorEastAsia"/>
                <w:szCs w:val="21"/>
              </w:rPr>
              <w:t>，便</w:t>
            </w:r>
            <w:r>
              <w:rPr>
                <w:rFonts w:hint="eastAsia" w:asciiTheme="minorEastAsia" w:hAnsiTheme="minorEastAsia" w:eastAsiaTheme="minorEastAsia" w:cstheme="minorEastAsia"/>
                <w:szCs w:val="21"/>
                <w:em w:val="dot"/>
              </w:rPr>
              <w:t>盖</w:t>
            </w:r>
            <w:r>
              <w:rPr>
                <w:rFonts w:hint="eastAsia" w:asciiTheme="minorEastAsia" w:hAnsiTheme="minorEastAsia" w:eastAsiaTheme="minorEastAsia" w:cstheme="minorEastAsia"/>
                <w:szCs w:val="21"/>
              </w:rPr>
              <w:t>了桶盖，将瓢望地下一</w:t>
            </w:r>
            <w:r>
              <w:rPr>
                <w:rFonts w:hint="eastAsia" w:asciiTheme="minorEastAsia" w:hAnsiTheme="minorEastAsia" w:eastAsiaTheme="minorEastAsia" w:cstheme="minorEastAsia"/>
                <w:szCs w:val="21"/>
                <w:em w:val="dot"/>
              </w:rPr>
              <w:t>丢</w:t>
            </w:r>
            <w:r>
              <w:rPr>
                <w:rFonts w:hint="eastAsia" w:asciiTheme="minorEastAsia" w:hAnsiTheme="minorEastAsia" w:eastAsiaTheme="minorEastAsia" w:cstheme="minorEastAsia"/>
                <w:szCs w:val="21"/>
              </w:rPr>
              <w:t>。</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____________________________________________________________________</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____________________________________________________________________</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从后文得知：此时杨志一行人所喝的是下了蒙汗药的酒。但作者在这儿却只字不提，不仅迷惑了杨志等人，也让读者蒙在鼓里。有人认为，在【乙】段中可点明酒已被下药这层意思。你同意这种说法吗？为什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____________________________________________________________________</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____________________________________________________________________</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【参考答案】</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eastAsia="GB Pinyinok-B" w:cstheme="minorEastAsia"/>
                <w:szCs w:val="21"/>
              </w:rPr>
              <w:t>A</w:t>
            </w:r>
            <w:r>
              <w:rPr>
                <w:rFonts w:hint="eastAsia" w:asciiTheme="minorEastAsia" w:hAnsiTheme="minorEastAsia" w:eastAsiaTheme="minorEastAsia" w:cstheme="minorEastAsia"/>
                <w:szCs w:val="21"/>
              </w:rPr>
              <w:t xml:space="preserve">  解析：</w:t>
            </w:r>
            <w:r>
              <w:rPr>
                <w:rFonts w:eastAsia="GB Pinyinok-B" w:cstheme="minorEastAsia"/>
                <w:szCs w:val="21"/>
              </w:rPr>
              <w:t>A</w:t>
            </w:r>
            <w:r>
              <w:rPr>
                <w:rFonts w:hint="eastAsia" w:asciiTheme="minorEastAsia" w:hAnsiTheme="minorEastAsia" w:eastAsiaTheme="minorEastAsia" w:cstheme="minorEastAsia"/>
                <w:szCs w:val="21"/>
              </w:rPr>
              <w:t>.“不是……正是……”是并列复句。</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r>
              <w:rPr>
                <w:rFonts w:eastAsia="GB Pinyinok-B" w:cstheme="minorEastAsia"/>
                <w:szCs w:val="21"/>
              </w:rPr>
              <w:t>B</w:t>
            </w:r>
            <w:r>
              <w:rPr>
                <w:rFonts w:hint="eastAsia" w:asciiTheme="minorEastAsia" w:hAnsiTheme="minorEastAsia" w:eastAsiaTheme="minorEastAsia" w:cstheme="minorEastAsia"/>
                <w:szCs w:val="21"/>
              </w:rPr>
              <w:t xml:space="preserve">  解析：</w:t>
            </w:r>
            <w:r>
              <w:rPr>
                <w:rFonts w:eastAsia="GB Pinyinok-B" w:cstheme="minorEastAsia"/>
                <w:szCs w:val="21"/>
              </w:rPr>
              <w:t>B</w:t>
            </w:r>
            <w:r>
              <w:rPr>
                <w:rFonts w:hint="eastAsia" w:asciiTheme="minorEastAsia" w:hAnsiTheme="minorEastAsia" w:eastAsiaTheme="minorEastAsia" w:cstheme="minorEastAsia"/>
                <w:szCs w:val="21"/>
              </w:rPr>
              <w:t>项中“武松大闹飞云浦、血溅鸳鸯楼”的事件发生的时间在“与菜园子张青结拜为兄弟”之后。</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3.杨志山穷水尽卖宝刀(或：杨志走投无路上梁山)</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4.（1）武松  武松帮施恩打跑了蒋门神夺回了快活林，蒋门神心有不甘，设计杀害武松　（2）一方面，我们应该看到，水浒英雄多为行侠仗义打抱不平而“打杀”，是正义的行为；但是另一方面，我们也要认识到，他们以“打杀”来解决问题，太冲动鲁莽，不是解决问题的最佳途径。</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5.这一细节描写中，动词运用得出神入化。“抢、劈、夺、倾、盖、丢”这一系列动词巧妙而连贯，把人物刻画得栩栩如生。“劈、夺”动作迅猛干脆，是为了往酒里倒蒙汗药；“盖、丢”体现了生意人的特征和对偷酒的不满。这一切都是做给杨志等人看的，丝毫不露破绽，表现了他们计划的周密和表演的天衣无缝。</w:t>
            </w:r>
          </w:p>
          <w:p>
            <w:pPr>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6.不同意。因为在此处不点明会让故事更吸引人，若点明了下文就没有了悬念，故事就会显得平淡无奇。</w:t>
            </w:r>
          </w:p>
          <w:p>
            <w:pPr>
              <w:ind w:firstLine="482"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八、板书设计</w:t>
            </w:r>
          </w:p>
          <w:p>
            <w:pPr>
              <w:ind w:firstLine="420" w:firstLineChars="200"/>
              <w:rPr>
                <w:rFonts w:hint="eastAsia" w:asciiTheme="minorEastAsia" w:hAnsiTheme="minorEastAsia" w:eastAsiaTheme="minorEastAsia" w:cstheme="minorEastAsia"/>
                <w:szCs w:val="21"/>
              </w:rPr>
            </w:pPr>
            <w:r>
              <w:rPr>
                <w:rFonts w:asciiTheme="minorEastAsia" w:hAnsiTheme="minorEastAsia" w:eastAsiaTheme="minorEastAsia" w:cstheme="minorEastAsia"/>
                <w:szCs w:val="21"/>
              </w:rPr>
              <w:drawing>
                <wp:inline distT="0" distB="0" distL="0" distR="0">
                  <wp:extent cx="4278630" cy="1016635"/>
                  <wp:effectExtent l="0" t="0" r="7620" b="12065"/>
                  <wp:docPr id="1" name="图片 1" descr="生辰纲.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生辰纲.eps"/>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4278630" cy="1016635"/>
                          </a:xfrm>
                          <a:prstGeom prst="rect">
                            <a:avLst/>
                          </a:prstGeom>
                          <a:noFill/>
                          <a:ln>
                            <a:noFill/>
                          </a:ln>
                        </pic:spPr>
                      </pic:pic>
                    </a:graphicData>
                  </a:graphic>
                </wp:inline>
              </w:drawing>
            </w:r>
          </w:p>
          <w:p>
            <w:pPr>
              <w:ind w:firstLine="482"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九、作业布置</w:t>
            </w:r>
          </w:p>
          <w:p>
            <w:pPr>
              <w:widowControl/>
              <w:ind w:firstLine="459" w:firstLineChars="219"/>
              <w:jc w:val="left"/>
              <w:rPr>
                <w:rFonts w:hint="eastAsia"/>
              </w:rPr>
            </w:pPr>
            <w:r>
              <w:rPr>
                <w:rFonts w:hint="eastAsia" w:asciiTheme="minorEastAsia" w:hAnsiTheme="minorEastAsia" w:eastAsiaTheme="minorEastAsia" w:cstheme="minorEastAsia"/>
                <w:szCs w:val="21"/>
              </w:rPr>
              <w:t>完成课后习题二题。</w:t>
            </w:r>
            <w:r>
              <w:rPr>
                <w:rFonts w:hint="eastAsia" w:asciiTheme="minorEastAsia" w:hAnsiTheme="minorEastAsia"/>
                <w:szCs w:val="21"/>
              </w:rPr>
              <w:br w:type="page"/>
            </w:r>
          </w:p>
        </w:tc>
        <w:tc>
          <w:tcPr>
            <w:tcW w:w="1844" w:type="dxa"/>
            <w:gridSpan w:val="3"/>
            <w:tcBorders>
              <w:top w:val="nil"/>
              <w:left w:val="single" w:color="auto" w:sz="4" w:space="0"/>
              <w:bottom w:val="nil"/>
              <w:right w:val="nil"/>
            </w:tcBorders>
          </w:tcPr>
          <w:p>
            <w:pPr>
              <w:pStyle w:val="2"/>
              <w:tabs>
                <w:tab w:val="left" w:pos="4320"/>
              </w:tabs>
              <w:snapToGrid w:val="0"/>
              <w:spacing w:before="120"/>
              <w:rPr>
                <w:rFonts w:hAnsi="宋体" w:cs="Times New Roman"/>
                <w:b/>
                <w:color w:val="00B0F0"/>
                <w:sz w:val="28"/>
                <w:szCs w:val="28"/>
              </w:rPr>
            </w:pPr>
            <w:r>
              <w:rPr>
                <w:rFonts w:hint="eastAsia" w:hAnsi="宋体" w:cs="Times New Roman"/>
                <w:b/>
                <w:color w:val="00B0F0"/>
                <w:sz w:val="28"/>
                <w:szCs w:val="28"/>
              </w:rPr>
              <w:t>教学反思</w:t>
            </w: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120"/>
              <w:rPr>
                <w:rFonts w:hint="eastAsia" w:hAnsi="宋体" w:cs="Times New Roman"/>
                <w:b/>
                <w:color w:val="00B0F0"/>
                <w:sz w:val="28"/>
                <w:szCs w:val="28"/>
              </w:rPr>
            </w:pPr>
            <w:r>
              <w:rPr>
                <w:rFonts w:hint="eastAsia" w:hAnsi="宋体" w:cs="Times New Roman"/>
                <w:b/>
                <w:color w:val="00B0F0"/>
                <w:sz w:val="28"/>
                <w:szCs w:val="28"/>
              </w:rPr>
              <w:t>教学反思</w:t>
            </w: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120"/>
              <w:rPr>
                <w:rFonts w:hint="eastAsia" w:hAnsi="宋体" w:cs="Times New Roman"/>
                <w:b/>
                <w:color w:val="00B0F0"/>
                <w:sz w:val="28"/>
                <w:szCs w:val="28"/>
              </w:rPr>
            </w:pPr>
            <w:r>
              <w:rPr>
                <w:rFonts w:hint="eastAsia" w:hAnsi="宋体" w:cs="Times New Roman"/>
                <w:b/>
                <w:color w:val="00B0F0"/>
                <w:sz w:val="28"/>
                <w:szCs w:val="28"/>
              </w:rPr>
              <w:t>教学反思</w:t>
            </w: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120"/>
              <w:rPr>
                <w:rFonts w:hint="eastAsia" w:hAnsi="宋体" w:cs="Times New Roman"/>
                <w:b/>
                <w:color w:val="00B0F0"/>
                <w:sz w:val="28"/>
                <w:szCs w:val="28"/>
              </w:rPr>
            </w:pPr>
            <w:r>
              <w:rPr>
                <w:rFonts w:hint="eastAsia" w:hAnsi="宋体" w:cs="Times New Roman"/>
                <w:b/>
                <w:color w:val="00B0F0"/>
                <w:sz w:val="28"/>
                <w:szCs w:val="28"/>
              </w:rPr>
              <w:t>教学反思</w:t>
            </w: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120"/>
              <w:rPr>
                <w:rFonts w:hint="eastAsia" w:hAnsi="宋体" w:cs="Times New Roman"/>
                <w:b/>
                <w:color w:val="00B0F0"/>
                <w:sz w:val="28"/>
                <w:szCs w:val="28"/>
              </w:rPr>
            </w:pPr>
            <w:r>
              <w:rPr>
                <w:rFonts w:hint="eastAsia" w:hAnsi="宋体" w:cs="Times New Roman"/>
                <w:b/>
                <w:color w:val="00B0F0"/>
                <w:sz w:val="28"/>
                <w:szCs w:val="28"/>
              </w:rPr>
              <w:t>教学反思</w:t>
            </w: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p>
            <w:pPr>
              <w:pStyle w:val="2"/>
              <w:tabs>
                <w:tab w:val="left" w:pos="4320"/>
              </w:tabs>
              <w:snapToGrid w:val="0"/>
              <w:spacing w:before="240"/>
              <w:ind w:right="-391" w:rightChars="-186"/>
              <w:rPr>
                <w:rFonts w:hint="eastAsia" w:hAnsi="宋体" w:cs="Times New Roman"/>
                <w:b/>
                <w:sz w:val="28"/>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GB Pinyinok-B">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iNjIzNWJhYmQwYjY5Y2QxOWNkMDc3MjZjYjZiNWMifQ=="/>
  </w:docVars>
  <w:rsids>
    <w:rsidRoot w:val="75813B2B"/>
    <w:rsid w:val="75813B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unhideWhenUsed/>
    <w:qFormat/>
    <w:uiPriority w:val="99"/>
    <w:pPr>
      <w:widowControl w:val="0"/>
      <w:jc w:val="both"/>
    </w:pPr>
    <w:rPr>
      <w:rFonts w:ascii="宋体" w:hAnsi="Courier New" w:eastAsia="宋体" w:cs="Courier New"/>
      <w:kern w:val="2"/>
      <w:sz w:val="21"/>
      <w:szCs w:val="21"/>
      <w:lang w:val="en-US" w:eastAsia="zh-CN" w:bidi="ar-SA"/>
    </w:rPr>
  </w:style>
  <w:style w:type="table" w:styleId="4">
    <w:name w:val="Table Grid"/>
    <w:qFormat/>
    <w:uiPriority w:val="59"/>
    <w:rPr>
      <w:rFonts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教学目标"/>
    <w:qFormat/>
    <w:uiPriority w:val="0"/>
    <w:pPr>
      <w:widowControl w:val="0"/>
      <w:tabs>
        <w:tab w:val="left" w:pos="4320"/>
      </w:tabs>
      <w:snapToGrid w:val="0"/>
      <w:spacing w:before="120"/>
      <w:jc w:val="both"/>
    </w:pPr>
    <w:rPr>
      <w:rFonts w:ascii="宋体" w:hAnsi="宋体" w:eastAsia="宋体" w:cs="Times New Roman"/>
      <w:color w:val="00B0F0"/>
      <w:kern w:val="2"/>
      <w:sz w:val="28"/>
      <w:szCs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2022-07-23T03:18:00Z</dcterms:created>
  <dc:creator>黄华钦</dc:creator>
  <cp:lastModifiedBy>黄华钦</cp:lastModifiedBy>
  <dcterms:modified xsi:type="dcterms:W3CDTF">2022-07-23T03:19:34Z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B4BB033012394E1E9DFBA080F440FF96</vt:lpwstr>
  </property>
</Properties>
</file>